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84" w:rsidRDefault="009E6884" w:rsidP="009E6884">
      <w:pPr>
        <w:shd w:val="clear" w:color="auto" w:fill="E8B54D" w:themeFill="accent5"/>
        <w:spacing w:after="0" w:line="240" w:lineRule="auto"/>
        <w:rPr>
          <w:sz w:val="48"/>
          <w:szCs w:val="42"/>
        </w:rPr>
      </w:pPr>
      <w:bookmarkStart w:id="0" w:name="_GoBack"/>
      <w:bookmarkEnd w:id="0"/>
      <w:r w:rsidRPr="009E6884">
        <w:rPr>
          <w:sz w:val="48"/>
          <w:szCs w:val="42"/>
        </w:rPr>
        <w:t>LOGAN PARK NEIGHBORHOOD ASSOCIATION</w:t>
      </w:r>
      <w:r w:rsidRPr="009E6884">
        <w:rPr>
          <w:sz w:val="48"/>
          <w:szCs w:val="42"/>
        </w:rPr>
        <w:tab/>
      </w:r>
    </w:p>
    <w:p w:rsidR="009E6884" w:rsidRDefault="009E6884" w:rsidP="009E6884">
      <w:pPr>
        <w:spacing w:after="0" w:line="240" w:lineRule="auto"/>
        <w:jc w:val="center"/>
        <w:rPr>
          <w:sz w:val="40"/>
          <w:szCs w:val="40"/>
        </w:rPr>
      </w:pPr>
      <w:r>
        <w:rPr>
          <w:sz w:val="40"/>
          <w:szCs w:val="40"/>
        </w:rPr>
        <w:t>Wednesday January 21, 2015</w:t>
      </w:r>
    </w:p>
    <w:p w:rsidR="009E6884" w:rsidRPr="009E6884" w:rsidRDefault="009E6884" w:rsidP="009E6884">
      <w:pPr>
        <w:spacing w:after="0" w:line="240" w:lineRule="auto"/>
        <w:jc w:val="center"/>
        <w:rPr>
          <w:sz w:val="32"/>
          <w:szCs w:val="32"/>
        </w:rPr>
      </w:pPr>
      <w:r w:rsidRPr="009E6884">
        <w:rPr>
          <w:sz w:val="32"/>
          <w:szCs w:val="32"/>
        </w:rPr>
        <w:t>Logan Park Community Center – 7pm</w:t>
      </w:r>
    </w:p>
    <w:p w:rsidR="009E6884" w:rsidRDefault="009E6884" w:rsidP="009E6884">
      <w:pPr>
        <w:spacing w:after="0" w:line="240" w:lineRule="auto"/>
        <w:rPr>
          <w:b/>
          <w:color w:val="CF543F" w:themeColor="accent2"/>
          <w:sz w:val="24"/>
          <w:szCs w:val="24"/>
          <w:u w:val="single"/>
        </w:rPr>
      </w:pPr>
      <w:r>
        <w:rPr>
          <w:b/>
          <w:color w:val="CF543F" w:themeColor="accent2"/>
          <w:sz w:val="24"/>
          <w:szCs w:val="24"/>
          <w:u w:val="single"/>
        </w:rPr>
        <w:t>Start 7:08 PM</w:t>
      </w:r>
    </w:p>
    <w:p w:rsidR="009E6884" w:rsidRDefault="009E6884" w:rsidP="009E6884">
      <w:pPr>
        <w:spacing w:after="0" w:line="240" w:lineRule="auto"/>
        <w:rPr>
          <w:b/>
          <w:color w:val="CC921A" w:themeColor="accent5" w:themeShade="BF"/>
          <w:sz w:val="24"/>
          <w:szCs w:val="24"/>
          <w:u w:val="single"/>
        </w:rPr>
      </w:pPr>
    </w:p>
    <w:p w:rsidR="009E6884" w:rsidRDefault="009E6884" w:rsidP="009E6884">
      <w:pPr>
        <w:spacing w:after="0" w:line="240" w:lineRule="auto"/>
        <w:rPr>
          <w:b/>
          <w:color w:val="CC921A" w:themeColor="accent5" w:themeShade="BF"/>
          <w:sz w:val="24"/>
          <w:szCs w:val="24"/>
          <w:u w:val="single"/>
        </w:rPr>
      </w:pPr>
      <w:r>
        <w:rPr>
          <w:b/>
          <w:color w:val="CC921A" w:themeColor="accent5" w:themeShade="BF"/>
          <w:sz w:val="24"/>
          <w:szCs w:val="24"/>
          <w:u w:val="single"/>
        </w:rPr>
        <w:t>ATTENDEES</w:t>
      </w:r>
    </w:p>
    <w:p w:rsidR="009E6884" w:rsidRDefault="009E6884" w:rsidP="009E6884">
      <w:pPr>
        <w:spacing w:after="0" w:line="240" w:lineRule="auto"/>
        <w:rPr>
          <w:sz w:val="20"/>
          <w:szCs w:val="20"/>
        </w:rPr>
        <w:sectPr w:rsidR="009E6884" w:rsidSect="009E6884">
          <w:pgSz w:w="12240" w:h="15840"/>
          <w:pgMar w:top="720" w:right="720" w:bottom="720" w:left="720" w:header="720" w:footer="720" w:gutter="0"/>
          <w:cols w:space="720"/>
          <w:docGrid w:linePitch="360"/>
        </w:sectPr>
      </w:pPr>
    </w:p>
    <w:p w:rsidR="009E6884" w:rsidRPr="009E6884" w:rsidRDefault="009E6884" w:rsidP="009E6884">
      <w:pPr>
        <w:spacing w:after="0" w:line="240" w:lineRule="auto"/>
        <w:rPr>
          <w:sz w:val="20"/>
          <w:szCs w:val="20"/>
        </w:rPr>
      </w:pPr>
      <w:r w:rsidRPr="009E6884">
        <w:rPr>
          <w:sz w:val="20"/>
          <w:szCs w:val="20"/>
        </w:rPr>
        <w:lastRenderedPageBreak/>
        <w:t>Cheryl Kozicky</w:t>
      </w:r>
    </w:p>
    <w:p w:rsidR="009E6884" w:rsidRPr="009E6884" w:rsidRDefault="009E6884" w:rsidP="009E6884">
      <w:pPr>
        <w:spacing w:after="0" w:line="240" w:lineRule="auto"/>
        <w:rPr>
          <w:sz w:val="20"/>
          <w:szCs w:val="20"/>
        </w:rPr>
      </w:pPr>
      <w:r w:rsidRPr="009E6884">
        <w:rPr>
          <w:sz w:val="20"/>
          <w:szCs w:val="20"/>
        </w:rPr>
        <w:t xml:space="preserve">Lois </w:t>
      </w:r>
      <w:proofErr w:type="spellStart"/>
      <w:r w:rsidRPr="009E6884">
        <w:rPr>
          <w:sz w:val="20"/>
          <w:szCs w:val="20"/>
        </w:rPr>
        <w:t>Chermak</w:t>
      </w:r>
      <w:proofErr w:type="spellEnd"/>
      <w:r w:rsidRPr="009E6884">
        <w:rPr>
          <w:sz w:val="20"/>
          <w:szCs w:val="20"/>
        </w:rPr>
        <w:tab/>
      </w:r>
    </w:p>
    <w:p w:rsidR="009E6884" w:rsidRPr="009E6884" w:rsidRDefault="009E6884" w:rsidP="009E6884">
      <w:pPr>
        <w:spacing w:after="0" w:line="240" w:lineRule="auto"/>
        <w:rPr>
          <w:sz w:val="20"/>
          <w:szCs w:val="20"/>
        </w:rPr>
      </w:pPr>
      <w:r w:rsidRPr="009E6884">
        <w:rPr>
          <w:sz w:val="20"/>
          <w:szCs w:val="20"/>
        </w:rPr>
        <w:t xml:space="preserve">Bruce </w:t>
      </w:r>
      <w:proofErr w:type="spellStart"/>
      <w:r w:rsidRPr="009E6884">
        <w:rPr>
          <w:sz w:val="20"/>
          <w:szCs w:val="20"/>
        </w:rPr>
        <w:t>Glatkowski</w:t>
      </w:r>
      <w:proofErr w:type="spellEnd"/>
    </w:p>
    <w:p w:rsidR="009E6884" w:rsidRPr="009E6884" w:rsidRDefault="009E6884" w:rsidP="009E6884">
      <w:pPr>
        <w:spacing w:after="0" w:line="240" w:lineRule="auto"/>
        <w:rPr>
          <w:sz w:val="20"/>
          <w:szCs w:val="20"/>
        </w:rPr>
      </w:pPr>
      <w:r w:rsidRPr="009E6884">
        <w:rPr>
          <w:sz w:val="20"/>
          <w:szCs w:val="20"/>
        </w:rPr>
        <w:t>Raymond Jackson</w:t>
      </w:r>
    </w:p>
    <w:p w:rsidR="009E6884" w:rsidRPr="009E6884" w:rsidRDefault="009E6884" w:rsidP="009E6884">
      <w:pPr>
        <w:spacing w:after="0" w:line="240" w:lineRule="auto"/>
        <w:rPr>
          <w:sz w:val="20"/>
          <w:szCs w:val="20"/>
        </w:rPr>
      </w:pPr>
      <w:r w:rsidRPr="009E6884">
        <w:rPr>
          <w:sz w:val="20"/>
          <w:szCs w:val="20"/>
        </w:rPr>
        <w:t>Frances Mendenhall</w:t>
      </w:r>
    </w:p>
    <w:p w:rsidR="009E6884" w:rsidRDefault="009E6884" w:rsidP="009E6884">
      <w:pPr>
        <w:spacing w:after="0" w:line="240" w:lineRule="auto"/>
        <w:rPr>
          <w:sz w:val="20"/>
          <w:szCs w:val="20"/>
        </w:rPr>
      </w:pPr>
      <w:r>
        <w:rPr>
          <w:sz w:val="20"/>
          <w:szCs w:val="20"/>
        </w:rPr>
        <w:lastRenderedPageBreak/>
        <w:t>Reanne Reed-Viken</w:t>
      </w:r>
    </w:p>
    <w:p w:rsidR="009E6884" w:rsidRDefault="009E6884" w:rsidP="009E6884">
      <w:pPr>
        <w:spacing w:after="0" w:line="240" w:lineRule="auto"/>
        <w:rPr>
          <w:sz w:val="20"/>
          <w:szCs w:val="20"/>
        </w:rPr>
      </w:pPr>
      <w:r>
        <w:rPr>
          <w:sz w:val="20"/>
          <w:szCs w:val="20"/>
        </w:rPr>
        <w:t>Nicholas Goodwin</w:t>
      </w:r>
    </w:p>
    <w:p w:rsidR="009E6884" w:rsidRDefault="009E6884" w:rsidP="009E6884">
      <w:pPr>
        <w:spacing w:after="0" w:line="240" w:lineRule="auto"/>
        <w:rPr>
          <w:sz w:val="20"/>
          <w:szCs w:val="20"/>
        </w:rPr>
      </w:pPr>
      <w:r>
        <w:rPr>
          <w:sz w:val="20"/>
          <w:szCs w:val="20"/>
        </w:rPr>
        <w:t xml:space="preserve">Jeff </w:t>
      </w:r>
      <w:proofErr w:type="spellStart"/>
      <w:r>
        <w:rPr>
          <w:sz w:val="20"/>
          <w:szCs w:val="20"/>
        </w:rPr>
        <w:t>Kraker</w:t>
      </w:r>
      <w:proofErr w:type="spellEnd"/>
    </w:p>
    <w:p w:rsidR="009E6884" w:rsidRDefault="009E6884" w:rsidP="009E6884">
      <w:pPr>
        <w:spacing w:after="0" w:line="240" w:lineRule="auto"/>
        <w:rPr>
          <w:sz w:val="20"/>
          <w:szCs w:val="20"/>
        </w:rPr>
      </w:pPr>
      <w:r>
        <w:rPr>
          <w:sz w:val="20"/>
          <w:szCs w:val="20"/>
        </w:rPr>
        <w:t xml:space="preserve">Jay </w:t>
      </w:r>
      <w:proofErr w:type="spellStart"/>
      <w:r>
        <w:rPr>
          <w:sz w:val="20"/>
          <w:szCs w:val="20"/>
        </w:rPr>
        <w:t>Fetzko</w:t>
      </w:r>
      <w:proofErr w:type="spellEnd"/>
    </w:p>
    <w:p w:rsidR="009E6884" w:rsidRDefault="009E6884" w:rsidP="009E6884">
      <w:pPr>
        <w:spacing w:after="0" w:line="240" w:lineRule="auto"/>
        <w:rPr>
          <w:sz w:val="20"/>
          <w:szCs w:val="20"/>
        </w:rPr>
      </w:pPr>
      <w:r>
        <w:rPr>
          <w:sz w:val="20"/>
          <w:szCs w:val="20"/>
        </w:rPr>
        <w:t xml:space="preserve">Jeff </w:t>
      </w:r>
      <w:proofErr w:type="spellStart"/>
      <w:r>
        <w:rPr>
          <w:sz w:val="20"/>
          <w:szCs w:val="20"/>
        </w:rPr>
        <w:t>Pilacinski</w:t>
      </w:r>
      <w:proofErr w:type="spellEnd"/>
    </w:p>
    <w:p w:rsidR="009E6884" w:rsidRDefault="009E6884" w:rsidP="009E6884">
      <w:pPr>
        <w:spacing w:after="0" w:line="240" w:lineRule="auto"/>
        <w:rPr>
          <w:sz w:val="20"/>
          <w:szCs w:val="20"/>
        </w:rPr>
      </w:pPr>
      <w:r>
        <w:rPr>
          <w:sz w:val="20"/>
          <w:szCs w:val="20"/>
        </w:rPr>
        <w:lastRenderedPageBreak/>
        <w:t>Pat Vogel</w:t>
      </w:r>
    </w:p>
    <w:p w:rsidR="009E6884" w:rsidRDefault="009E6884" w:rsidP="009E6884">
      <w:pPr>
        <w:spacing w:after="0" w:line="240" w:lineRule="auto"/>
        <w:rPr>
          <w:sz w:val="20"/>
          <w:szCs w:val="20"/>
        </w:rPr>
      </w:pPr>
      <w:r>
        <w:rPr>
          <w:sz w:val="20"/>
          <w:szCs w:val="20"/>
        </w:rPr>
        <w:t>James Riley</w:t>
      </w:r>
    </w:p>
    <w:p w:rsidR="009E6884" w:rsidRPr="009E6884" w:rsidRDefault="009E6884" w:rsidP="009E6884">
      <w:pPr>
        <w:spacing w:after="0" w:line="240" w:lineRule="auto"/>
        <w:rPr>
          <w:sz w:val="20"/>
          <w:szCs w:val="20"/>
        </w:rPr>
      </w:pPr>
      <w:r>
        <w:rPr>
          <w:sz w:val="20"/>
          <w:szCs w:val="20"/>
        </w:rPr>
        <w:t>Paula Allen</w:t>
      </w:r>
    </w:p>
    <w:p w:rsidR="009E6884" w:rsidRDefault="009E6884" w:rsidP="009E6884">
      <w:pPr>
        <w:spacing w:after="0" w:line="240" w:lineRule="auto"/>
        <w:rPr>
          <w:color w:val="CC921A" w:themeColor="accent5" w:themeShade="BF"/>
        </w:rPr>
        <w:sectPr w:rsidR="009E6884" w:rsidSect="009E6884">
          <w:type w:val="continuous"/>
          <w:pgSz w:w="12240" w:h="15840"/>
          <w:pgMar w:top="720" w:right="720" w:bottom="720" w:left="720" w:header="720" w:footer="720" w:gutter="0"/>
          <w:cols w:num="3" w:space="720"/>
          <w:docGrid w:linePitch="360"/>
        </w:sectPr>
      </w:pPr>
    </w:p>
    <w:p w:rsidR="009E6884" w:rsidRPr="009E6884" w:rsidRDefault="009E6884" w:rsidP="009E6884">
      <w:pPr>
        <w:spacing w:after="0" w:line="240" w:lineRule="auto"/>
        <w:rPr>
          <w:color w:val="CC921A" w:themeColor="accent5" w:themeShade="BF"/>
        </w:rPr>
      </w:pPr>
    </w:p>
    <w:p w:rsidR="009E6884" w:rsidRDefault="009E6884" w:rsidP="009E6884">
      <w:pPr>
        <w:spacing w:after="0" w:line="240" w:lineRule="auto"/>
        <w:rPr>
          <w:b/>
          <w:color w:val="CC921A" w:themeColor="accent5" w:themeShade="BF"/>
          <w:sz w:val="24"/>
          <w:szCs w:val="24"/>
          <w:u w:val="single"/>
        </w:rPr>
      </w:pPr>
      <w:r w:rsidRPr="009E6884">
        <w:rPr>
          <w:b/>
          <w:color w:val="CC921A" w:themeColor="accent5" w:themeShade="BF"/>
          <w:sz w:val="24"/>
          <w:szCs w:val="24"/>
          <w:u w:val="single"/>
        </w:rPr>
        <w:t>AGENDA</w:t>
      </w:r>
    </w:p>
    <w:p w:rsidR="009E6884" w:rsidRPr="009E6884" w:rsidRDefault="009E6884" w:rsidP="009E6884">
      <w:pPr>
        <w:spacing w:after="0" w:line="240" w:lineRule="auto"/>
        <w:rPr>
          <w:b/>
          <w:color w:val="CC921A" w:themeColor="accent5" w:themeShade="BF"/>
          <w:sz w:val="24"/>
          <w:szCs w:val="24"/>
          <w:u w:val="single"/>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Introductions</w:t>
      </w:r>
    </w:p>
    <w:p w:rsidR="009E6884" w:rsidRDefault="009E6884" w:rsidP="009E6884">
      <w:pPr>
        <w:spacing w:after="0" w:line="240" w:lineRule="auto"/>
        <w:rPr>
          <w:sz w:val="20"/>
          <w:szCs w:val="20"/>
        </w:rPr>
      </w:pPr>
    </w:p>
    <w:p w:rsidR="009E6884" w:rsidRPr="009E6884" w:rsidRDefault="009E6884" w:rsidP="009E6884">
      <w:pPr>
        <w:spacing w:after="0" w:line="240" w:lineRule="auto"/>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Winners of Lights of Logan</w:t>
      </w:r>
      <w:r>
        <w:rPr>
          <w:color w:val="CC921A" w:themeColor="accent5" w:themeShade="BF"/>
        </w:rPr>
        <w:t xml:space="preserve"> – Paula Allen</w:t>
      </w:r>
    </w:p>
    <w:p w:rsidR="009E6884" w:rsidRDefault="009E6884" w:rsidP="009E6884">
      <w:pPr>
        <w:spacing w:after="0" w:line="240" w:lineRule="auto"/>
        <w:rPr>
          <w:sz w:val="20"/>
          <w:szCs w:val="20"/>
        </w:rPr>
      </w:pPr>
    </w:p>
    <w:p w:rsidR="009E6884" w:rsidRDefault="009E6884" w:rsidP="009E6884">
      <w:pPr>
        <w:spacing w:after="0" w:line="240" w:lineRule="auto"/>
        <w:rPr>
          <w:sz w:val="20"/>
          <w:szCs w:val="20"/>
        </w:rPr>
      </w:pPr>
      <w:r w:rsidRPr="009E6884">
        <w:rPr>
          <w:sz w:val="20"/>
          <w:szCs w:val="20"/>
        </w:rPr>
        <w:t>The winners of the 2014 Light of Logan are as follows</w:t>
      </w:r>
    </w:p>
    <w:p w:rsidR="009E6884" w:rsidRPr="009E6884" w:rsidRDefault="009E6884" w:rsidP="009E6884">
      <w:pPr>
        <w:spacing w:after="0" w:line="240" w:lineRule="auto"/>
        <w:rPr>
          <w:sz w:val="20"/>
          <w:szCs w:val="20"/>
        </w:rPr>
      </w:pPr>
    </w:p>
    <w:p w:rsidR="009E6884" w:rsidRPr="009E6884" w:rsidRDefault="009E6884" w:rsidP="009E6884">
      <w:pPr>
        <w:spacing w:after="0" w:line="240" w:lineRule="auto"/>
        <w:ind w:left="720"/>
        <w:rPr>
          <w:sz w:val="20"/>
          <w:szCs w:val="20"/>
        </w:rPr>
      </w:pPr>
      <w:r w:rsidRPr="009E6884">
        <w:rPr>
          <w:b/>
          <w:sz w:val="20"/>
          <w:szCs w:val="20"/>
        </w:rPr>
        <w:t>First Place</w:t>
      </w:r>
      <w:r w:rsidRPr="009E6884">
        <w:rPr>
          <w:sz w:val="20"/>
          <w:szCs w:val="20"/>
        </w:rPr>
        <w:t xml:space="preserve"> - 1407 Jefferson – Full Reimbursement of Dec 2014 Electric bill up to $200</w:t>
      </w:r>
    </w:p>
    <w:p w:rsidR="009E6884" w:rsidRPr="009E6884" w:rsidRDefault="009E6884" w:rsidP="009E6884">
      <w:pPr>
        <w:spacing w:after="0" w:line="240" w:lineRule="auto"/>
        <w:ind w:left="720"/>
        <w:rPr>
          <w:sz w:val="20"/>
          <w:szCs w:val="20"/>
        </w:rPr>
      </w:pPr>
      <w:r w:rsidRPr="009E6884">
        <w:rPr>
          <w:b/>
          <w:sz w:val="20"/>
          <w:szCs w:val="20"/>
        </w:rPr>
        <w:t>Second Place</w:t>
      </w:r>
      <w:r w:rsidRPr="009E6884">
        <w:rPr>
          <w:sz w:val="20"/>
          <w:szCs w:val="20"/>
        </w:rPr>
        <w:t xml:space="preserve"> – 1542 Jefferson – ¾ Reimbursement of Dec 2014 Electric bill up to $150</w:t>
      </w:r>
    </w:p>
    <w:p w:rsidR="009E6884" w:rsidRPr="009E6884" w:rsidRDefault="009E6884" w:rsidP="009E6884">
      <w:pPr>
        <w:spacing w:after="0" w:line="240" w:lineRule="auto"/>
        <w:ind w:left="720"/>
        <w:rPr>
          <w:sz w:val="20"/>
          <w:szCs w:val="20"/>
        </w:rPr>
      </w:pPr>
      <w:r w:rsidRPr="009E6884">
        <w:rPr>
          <w:b/>
          <w:sz w:val="20"/>
          <w:szCs w:val="20"/>
        </w:rPr>
        <w:t>Third Place</w:t>
      </w:r>
      <w:r w:rsidRPr="009E6884">
        <w:rPr>
          <w:sz w:val="20"/>
          <w:szCs w:val="20"/>
        </w:rPr>
        <w:t xml:space="preserve"> – 1316 Jefferson – ½ Reimbursement of Dec 2014 Electric bill up to $100</w:t>
      </w:r>
    </w:p>
    <w:p w:rsidR="009E6884" w:rsidRDefault="009E6884" w:rsidP="009E6884">
      <w:pPr>
        <w:spacing w:after="0" w:line="240" w:lineRule="auto"/>
        <w:rPr>
          <w:sz w:val="20"/>
          <w:szCs w:val="20"/>
        </w:rPr>
      </w:pPr>
    </w:p>
    <w:p w:rsidR="009E6884" w:rsidRDefault="009E6884" w:rsidP="009E6884">
      <w:pPr>
        <w:spacing w:after="0" w:line="240" w:lineRule="auto"/>
        <w:rPr>
          <w:sz w:val="20"/>
          <w:szCs w:val="20"/>
        </w:rPr>
      </w:pPr>
      <w:r w:rsidRPr="009E6884">
        <w:rPr>
          <w:sz w:val="20"/>
          <w:szCs w:val="20"/>
        </w:rPr>
        <w:t>Winners we</w:t>
      </w:r>
      <w:r>
        <w:rPr>
          <w:sz w:val="20"/>
          <w:szCs w:val="20"/>
        </w:rPr>
        <w:t>re</w:t>
      </w:r>
      <w:r w:rsidRPr="009E6884">
        <w:rPr>
          <w:sz w:val="20"/>
          <w:szCs w:val="20"/>
        </w:rPr>
        <w:t xml:space="preserve"> requested to bring their electric bill to the Jan 21, 2015 meeting – only 1542 Jefferson attended the meeting.  We must contact the other winners to get their electric bills and distribute their winnings.</w:t>
      </w:r>
      <w:r>
        <w:rPr>
          <w:sz w:val="20"/>
          <w:szCs w:val="20"/>
        </w:rPr>
        <w:t xml:space="preserve">  See action items.</w:t>
      </w:r>
    </w:p>
    <w:p w:rsidR="009E6884" w:rsidRDefault="009E6884" w:rsidP="009E6884">
      <w:pPr>
        <w:spacing w:after="0" w:line="240" w:lineRule="auto"/>
        <w:rPr>
          <w:sz w:val="20"/>
          <w:szCs w:val="20"/>
        </w:rPr>
      </w:pPr>
    </w:p>
    <w:p w:rsidR="009E6884" w:rsidRPr="009E6884" w:rsidRDefault="009E6884" w:rsidP="009E6884">
      <w:pPr>
        <w:spacing w:after="0" w:line="240" w:lineRule="auto"/>
        <w:rPr>
          <w:sz w:val="20"/>
          <w:szCs w:val="20"/>
        </w:rPr>
      </w:pPr>
      <w:r>
        <w:rPr>
          <w:sz w:val="20"/>
          <w:szCs w:val="20"/>
        </w:rPr>
        <w:t xml:space="preserve">Frances Mendenhall informed Logan Park that 2013 Lights of Logan winner </w:t>
      </w:r>
      <w:r w:rsidR="00F30079">
        <w:rPr>
          <w:sz w:val="20"/>
          <w:szCs w:val="20"/>
        </w:rPr>
        <w:t>from 6</w:t>
      </w:r>
      <w:r w:rsidR="00F30079" w:rsidRPr="00F30079">
        <w:rPr>
          <w:sz w:val="20"/>
          <w:szCs w:val="20"/>
          <w:vertAlign w:val="superscript"/>
        </w:rPr>
        <w:t>th</w:t>
      </w:r>
      <w:r w:rsidR="00F30079">
        <w:rPr>
          <w:sz w:val="20"/>
          <w:szCs w:val="20"/>
        </w:rPr>
        <w:t xml:space="preserve"> floor Holland high-rise did not </w:t>
      </w:r>
      <w:r>
        <w:rPr>
          <w:sz w:val="20"/>
          <w:szCs w:val="20"/>
        </w:rPr>
        <w:t>received winnings last year – the winner intended to donate the winnings to the Holland High-rise.  The online newsletter does not list the winning amount, Pat Vogel to look in checkbook to find the amounts from last year then get a check to Frances</w:t>
      </w:r>
    </w:p>
    <w:p w:rsidR="009E6884" w:rsidRPr="009E6884" w:rsidRDefault="009E6884" w:rsidP="009E6884">
      <w:pPr>
        <w:spacing w:after="0" w:line="240" w:lineRule="auto"/>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At the Park Update – Heidi</w:t>
      </w:r>
      <w:r>
        <w:rPr>
          <w:color w:val="CC921A" w:themeColor="accent5" w:themeShade="BF"/>
        </w:rPr>
        <w:t xml:space="preserve"> Miller</w:t>
      </w:r>
    </w:p>
    <w:p w:rsidR="00F30079" w:rsidRDefault="00F30079" w:rsidP="00F30079">
      <w:pPr>
        <w:pStyle w:val="ListParagraph"/>
        <w:spacing w:after="0" w:line="240" w:lineRule="auto"/>
        <w:ind w:left="360"/>
        <w:rPr>
          <w:color w:val="CC921A" w:themeColor="accent5" w:themeShade="BF"/>
        </w:rPr>
      </w:pPr>
    </w:p>
    <w:p w:rsidR="00F30079" w:rsidRDefault="00F30079" w:rsidP="00F30079">
      <w:pPr>
        <w:pStyle w:val="ListParagraph"/>
        <w:numPr>
          <w:ilvl w:val="1"/>
          <w:numId w:val="1"/>
        </w:numPr>
        <w:spacing w:after="0" w:line="240" w:lineRule="auto"/>
        <w:rPr>
          <w:sz w:val="20"/>
          <w:szCs w:val="20"/>
        </w:rPr>
      </w:pPr>
      <w:r w:rsidRPr="00F30079">
        <w:rPr>
          <w:sz w:val="20"/>
          <w:szCs w:val="20"/>
        </w:rPr>
        <w:t>MLK Skate Party was a huge success</w:t>
      </w:r>
      <w:r>
        <w:rPr>
          <w:sz w:val="20"/>
          <w:szCs w:val="20"/>
        </w:rPr>
        <w:t xml:space="preserve"> – 175 skaters – volunteer help from U of M ROTC.  </w:t>
      </w:r>
    </w:p>
    <w:p w:rsidR="00F30079" w:rsidRDefault="00F30079" w:rsidP="00F30079">
      <w:pPr>
        <w:pStyle w:val="ListParagraph"/>
        <w:spacing w:after="0" w:line="240" w:lineRule="auto"/>
        <w:ind w:left="1080"/>
        <w:rPr>
          <w:sz w:val="20"/>
          <w:szCs w:val="20"/>
        </w:rPr>
      </w:pPr>
    </w:p>
    <w:p w:rsidR="00F30079" w:rsidRPr="00F30079" w:rsidRDefault="00F30079" w:rsidP="00F30079">
      <w:pPr>
        <w:pStyle w:val="ListParagraph"/>
        <w:numPr>
          <w:ilvl w:val="1"/>
          <w:numId w:val="1"/>
        </w:numPr>
        <w:spacing w:after="0" w:line="240" w:lineRule="auto"/>
        <w:rPr>
          <w:sz w:val="20"/>
          <w:szCs w:val="20"/>
        </w:rPr>
      </w:pPr>
      <w:r>
        <w:rPr>
          <w:sz w:val="20"/>
          <w:szCs w:val="20"/>
        </w:rPr>
        <w:t>Ice Rink schedule to close Feb 16</w:t>
      </w:r>
      <w:r w:rsidRPr="00F30079">
        <w:rPr>
          <w:sz w:val="20"/>
          <w:szCs w:val="20"/>
          <w:vertAlign w:val="superscript"/>
        </w:rPr>
        <w:t>th</w:t>
      </w:r>
      <w:r>
        <w:rPr>
          <w:sz w:val="20"/>
          <w:szCs w:val="20"/>
        </w:rPr>
        <w:t xml:space="preserve"> unless cold weather allows to extend an additional couple weeks.  Ice folks who maintain the rinks are really great!</w:t>
      </w:r>
    </w:p>
    <w:p w:rsidR="00F30079" w:rsidRDefault="00F30079" w:rsidP="00F30079">
      <w:pPr>
        <w:pStyle w:val="ListParagraph"/>
        <w:spacing w:after="0" w:line="240" w:lineRule="auto"/>
        <w:ind w:left="1080"/>
        <w:rPr>
          <w:sz w:val="20"/>
          <w:szCs w:val="20"/>
        </w:rPr>
      </w:pPr>
    </w:p>
    <w:p w:rsidR="00F30079" w:rsidRDefault="00F30079" w:rsidP="00F30079">
      <w:pPr>
        <w:pStyle w:val="ListParagraph"/>
        <w:numPr>
          <w:ilvl w:val="1"/>
          <w:numId w:val="1"/>
        </w:numPr>
        <w:spacing w:after="0" w:line="240" w:lineRule="auto"/>
        <w:rPr>
          <w:sz w:val="20"/>
          <w:szCs w:val="20"/>
        </w:rPr>
      </w:pPr>
      <w:r>
        <w:rPr>
          <w:sz w:val="20"/>
          <w:szCs w:val="20"/>
        </w:rPr>
        <w:t>Saturday Wrestling begins soon.  Obtained new mats with $9000 Hennepin Country Grant and $500 donation from Logan Park.  Logan Park is the main wrestling park for the city.</w:t>
      </w:r>
    </w:p>
    <w:p w:rsidR="00F30079" w:rsidRPr="00F30079" w:rsidRDefault="00F30079" w:rsidP="00F30079">
      <w:pPr>
        <w:pStyle w:val="ListParagraph"/>
        <w:rPr>
          <w:sz w:val="20"/>
          <w:szCs w:val="20"/>
        </w:rPr>
      </w:pPr>
    </w:p>
    <w:p w:rsidR="00F30079" w:rsidRPr="00F30079" w:rsidRDefault="00F30079" w:rsidP="00F30079">
      <w:pPr>
        <w:pStyle w:val="ListParagraph"/>
        <w:numPr>
          <w:ilvl w:val="1"/>
          <w:numId w:val="1"/>
        </w:numPr>
        <w:spacing w:after="0" w:line="240" w:lineRule="auto"/>
        <w:rPr>
          <w:sz w:val="20"/>
          <w:szCs w:val="20"/>
        </w:rPr>
      </w:pPr>
      <w:r>
        <w:rPr>
          <w:sz w:val="20"/>
          <w:szCs w:val="20"/>
        </w:rPr>
        <w:t>Cinderella Ball is a huge draw again and registration is full.  February 28 at Columbia Golf Club.</w:t>
      </w:r>
    </w:p>
    <w:p w:rsidR="009E6884" w:rsidRPr="00F30079" w:rsidRDefault="009E6884" w:rsidP="009E6884">
      <w:pPr>
        <w:spacing w:after="0" w:line="240" w:lineRule="auto"/>
        <w:rPr>
          <w:sz w:val="20"/>
          <w:szCs w:val="20"/>
        </w:rPr>
      </w:pPr>
    </w:p>
    <w:p w:rsidR="009E6884" w:rsidRPr="00F30079" w:rsidRDefault="009E6884" w:rsidP="009E6884">
      <w:pPr>
        <w:spacing w:after="0" w:line="240" w:lineRule="auto"/>
        <w:rPr>
          <w:sz w:val="20"/>
          <w:szCs w:val="20"/>
        </w:rPr>
      </w:pPr>
    </w:p>
    <w:p w:rsidR="000846DF" w:rsidRDefault="000846DF">
      <w:pPr>
        <w:rPr>
          <w:color w:val="CC921A" w:themeColor="accent5" w:themeShade="BF"/>
        </w:rPr>
      </w:pPr>
      <w:r>
        <w:rPr>
          <w:color w:val="CC921A" w:themeColor="accent5" w:themeShade="BF"/>
        </w:rPr>
        <w:br w:type="page"/>
      </w: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lastRenderedPageBreak/>
        <w:t xml:space="preserve">Update on </w:t>
      </w:r>
      <w:r w:rsidR="000846DF">
        <w:rPr>
          <w:color w:val="CC921A" w:themeColor="accent5" w:themeShade="BF"/>
        </w:rPr>
        <w:t>‘</w:t>
      </w:r>
      <w:r w:rsidRPr="009E6884">
        <w:rPr>
          <w:color w:val="CC921A" w:themeColor="accent5" w:themeShade="BF"/>
        </w:rPr>
        <w:t>Indeed</w:t>
      </w:r>
      <w:r w:rsidR="000846DF">
        <w:rPr>
          <w:color w:val="CC921A" w:themeColor="accent5" w:themeShade="BF"/>
        </w:rPr>
        <w:t xml:space="preserve"> W</w:t>
      </w:r>
      <w:r w:rsidRPr="009E6884">
        <w:rPr>
          <w:color w:val="CC921A" w:themeColor="accent5" w:themeShade="BF"/>
        </w:rPr>
        <w:t>e</w:t>
      </w:r>
      <w:r w:rsidR="000846DF">
        <w:rPr>
          <w:color w:val="CC921A" w:themeColor="accent5" w:themeShade="BF"/>
        </w:rPr>
        <w:t xml:space="preserve"> C</w:t>
      </w:r>
      <w:r w:rsidRPr="009E6884">
        <w:rPr>
          <w:color w:val="CC921A" w:themeColor="accent5" w:themeShade="BF"/>
        </w:rPr>
        <w:t>an</w:t>
      </w:r>
      <w:r w:rsidR="000846DF">
        <w:rPr>
          <w:color w:val="CC921A" w:themeColor="accent5" w:themeShade="BF"/>
        </w:rPr>
        <w:t>’</w:t>
      </w:r>
      <w:r w:rsidRPr="009E6884">
        <w:rPr>
          <w:color w:val="CC921A" w:themeColor="accent5" w:themeShade="BF"/>
        </w:rPr>
        <w:t xml:space="preserve"> Fundraiser in December</w:t>
      </w:r>
      <w:r w:rsidR="000846DF">
        <w:rPr>
          <w:color w:val="CC921A" w:themeColor="accent5" w:themeShade="BF"/>
        </w:rPr>
        <w:t xml:space="preserve"> – Pat Vogel</w:t>
      </w:r>
    </w:p>
    <w:p w:rsidR="000846DF" w:rsidRDefault="000846DF" w:rsidP="00F30079">
      <w:pPr>
        <w:spacing w:after="0" w:line="240" w:lineRule="auto"/>
        <w:rPr>
          <w:rFonts w:cs="Arial"/>
          <w:color w:val="000000"/>
          <w:sz w:val="20"/>
          <w:szCs w:val="20"/>
        </w:rPr>
      </w:pPr>
    </w:p>
    <w:p w:rsidR="009E6884" w:rsidRDefault="000846DF" w:rsidP="00F30079">
      <w:pPr>
        <w:spacing w:after="0" w:line="240" w:lineRule="auto"/>
        <w:rPr>
          <w:rFonts w:cs="Arial"/>
          <w:color w:val="000000"/>
          <w:sz w:val="20"/>
          <w:szCs w:val="20"/>
        </w:rPr>
      </w:pPr>
      <w:r w:rsidRPr="000846DF">
        <w:rPr>
          <w:rFonts w:cs="Arial"/>
          <w:color w:val="000000"/>
          <w:sz w:val="20"/>
          <w:szCs w:val="20"/>
        </w:rPr>
        <w:t xml:space="preserve">‘Indeed We Can’ is </w:t>
      </w:r>
      <w:r>
        <w:rPr>
          <w:rFonts w:cs="Arial"/>
          <w:color w:val="000000"/>
          <w:sz w:val="20"/>
          <w:szCs w:val="20"/>
        </w:rPr>
        <w:t xml:space="preserve">a </w:t>
      </w:r>
      <w:r w:rsidRPr="000846DF">
        <w:rPr>
          <w:rFonts w:cs="Arial"/>
          <w:color w:val="000000"/>
          <w:sz w:val="20"/>
          <w:szCs w:val="20"/>
        </w:rPr>
        <w:t>charitable initiative</w:t>
      </w:r>
      <w:r>
        <w:rPr>
          <w:rFonts w:cs="Arial"/>
          <w:color w:val="000000"/>
          <w:sz w:val="20"/>
          <w:szCs w:val="20"/>
        </w:rPr>
        <w:t xml:space="preserve"> by Indeed Brewing in the Solar Arts building</w:t>
      </w:r>
      <w:r w:rsidRPr="000846DF">
        <w:rPr>
          <w:rFonts w:cs="Arial"/>
          <w:color w:val="000000"/>
          <w:sz w:val="20"/>
          <w:szCs w:val="20"/>
        </w:rPr>
        <w:t xml:space="preserve">, and it puts the power of doing good straight into the hands of the people who make indeed tick: </w:t>
      </w:r>
      <w:r>
        <w:rPr>
          <w:rFonts w:cs="Arial"/>
          <w:color w:val="000000"/>
          <w:sz w:val="20"/>
          <w:szCs w:val="20"/>
        </w:rPr>
        <w:t>their</w:t>
      </w:r>
      <w:r w:rsidRPr="000846DF">
        <w:rPr>
          <w:rFonts w:cs="Arial"/>
          <w:color w:val="000000"/>
          <w:sz w:val="20"/>
          <w:szCs w:val="20"/>
        </w:rPr>
        <w:t xml:space="preserve"> employees! The </w:t>
      </w:r>
      <w:hyperlink r:id="rId6" w:tooltip="taproom" w:history="1">
        <w:r w:rsidRPr="000846DF">
          <w:rPr>
            <w:rFonts w:cs="Arial"/>
            <w:color w:val="351905"/>
            <w:sz w:val="20"/>
            <w:szCs w:val="20"/>
          </w:rPr>
          <w:t>taproom</w:t>
        </w:r>
      </w:hyperlink>
      <w:r w:rsidRPr="000846DF">
        <w:rPr>
          <w:rFonts w:cs="Arial"/>
          <w:color w:val="000000"/>
          <w:sz w:val="20"/>
          <w:szCs w:val="20"/>
        </w:rPr>
        <w:t xml:space="preserve"> is open on Wednesdays from 3pm-11pm, and each Wednesday night’s net proceeds will be donated to a local nonprofit, chosen and sponsored by an Indeed employee, and vetted by the company founders for good measure</w:t>
      </w:r>
      <w:r>
        <w:rPr>
          <w:rFonts w:cs="Arial"/>
          <w:color w:val="000000"/>
          <w:sz w:val="20"/>
          <w:szCs w:val="20"/>
        </w:rPr>
        <w:t>.</w:t>
      </w:r>
    </w:p>
    <w:p w:rsidR="000846DF" w:rsidRDefault="000846DF" w:rsidP="00F30079">
      <w:pPr>
        <w:spacing w:after="0" w:line="240" w:lineRule="auto"/>
        <w:rPr>
          <w:rFonts w:cs="Arial"/>
          <w:color w:val="000000"/>
          <w:sz w:val="20"/>
          <w:szCs w:val="20"/>
        </w:rPr>
      </w:pPr>
    </w:p>
    <w:p w:rsidR="000846DF" w:rsidRPr="000846DF" w:rsidRDefault="000846DF" w:rsidP="00F30079">
      <w:pPr>
        <w:spacing w:after="0" w:line="240" w:lineRule="auto"/>
        <w:rPr>
          <w:sz w:val="20"/>
          <w:szCs w:val="20"/>
        </w:rPr>
      </w:pPr>
      <w:r>
        <w:rPr>
          <w:rFonts w:cs="Arial"/>
          <w:color w:val="000000"/>
          <w:sz w:val="20"/>
          <w:szCs w:val="20"/>
        </w:rPr>
        <w:t>Logan Park proceeds from the December event – net proceeds $780 and bar bingo $220.</w:t>
      </w:r>
    </w:p>
    <w:p w:rsidR="009E6884" w:rsidRPr="00F30079" w:rsidRDefault="009E6884" w:rsidP="009E6884">
      <w:pPr>
        <w:spacing w:after="0" w:line="240" w:lineRule="auto"/>
        <w:rPr>
          <w:sz w:val="20"/>
          <w:szCs w:val="20"/>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Logan Park Past and Present project</w:t>
      </w:r>
      <w:r w:rsidR="000846DF">
        <w:rPr>
          <w:color w:val="CC921A" w:themeColor="accent5" w:themeShade="BF"/>
        </w:rPr>
        <w:t xml:space="preserve"> – Reanne Viken</w:t>
      </w:r>
    </w:p>
    <w:p w:rsidR="000846DF" w:rsidRDefault="000846DF" w:rsidP="000846DF">
      <w:pPr>
        <w:spacing w:after="0" w:line="240" w:lineRule="auto"/>
        <w:rPr>
          <w:sz w:val="20"/>
          <w:szCs w:val="20"/>
        </w:rPr>
      </w:pPr>
    </w:p>
    <w:p w:rsidR="000846DF" w:rsidRPr="000846DF" w:rsidRDefault="000846DF" w:rsidP="000846DF">
      <w:pPr>
        <w:spacing w:after="0" w:line="240" w:lineRule="auto"/>
        <w:rPr>
          <w:sz w:val="20"/>
          <w:szCs w:val="20"/>
        </w:rPr>
      </w:pPr>
      <w:r>
        <w:rPr>
          <w:sz w:val="20"/>
          <w:szCs w:val="20"/>
        </w:rPr>
        <w:t>We will extend the project deadline, to try to capture more pictures or stories about Logan Park’s history.  Pat Vogel shared the Logan Park Booklet created for the neighborhood several years ago.</w:t>
      </w:r>
    </w:p>
    <w:p w:rsidR="009E6884" w:rsidRPr="000846DF" w:rsidRDefault="009E6884" w:rsidP="009E6884">
      <w:pPr>
        <w:spacing w:after="0" w:line="240" w:lineRule="auto"/>
        <w:rPr>
          <w:sz w:val="20"/>
          <w:szCs w:val="20"/>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Small Area Plan Project</w:t>
      </w:r>
      <w:r w:rsidR="000846DF">
        <w:rPr>
          <w:color w:val="CC921A" w:themeColor="accent5" w:themeShade="BF"/>
        </w:rPr>
        <w:t xml:space="preserve"> – Reanne Reed-Viken</w:t>
      </w:r>
    </w:p>
    <w:p w:rsidR="000846DF" w:rsidRDefault="000846DF" w:rsidP="000846DF">
      <w:pPr>
        <w:spacing w:after="0" w:line="240" w:lineRule="auto"/>
        <w:rPr>
          <w:color w:val="CC921A" w:themeColor="accent5" w:themeShade="BF"/>
        </w:rPr>
      </w:pPr>
    </w:p>
    <w:p w:rsidR="000846DF" w:rsidRPr="000846DF" w:rsidRDefault="000846DF" w:rsidP="000846DF">
      <w:pPr>
        <w:spacing w:after="0" w:line="240" w:lineRule="auto"/>
        <w:rPr>
          <w:sz w:val="20"/>
          <w:szCs w:val="20"/>
        </w:rPr>
      </w:pPr>
      <w:r>
        <w:rPr>
          <w:sz w:val="20"/>
          <w:szCs w:val="20"/>
        </w:rPr>
        <w:t>Meet to fact find, get quotes, research and brainstorm, work on a vision statement and create guidelines.  Next meetings scheduled for Jan 22 at 7pm in Logan Park Community Room – then again Feb 2nd &amp; 9th at 6pm, Logan Park.  Contact Reanne Reed-Viken for more information.</w:t>
      </w:r>
    </w:p>
    <w:p w:rsidR="000846DF" w:rsidRPr="000846DF" w:rsidRDefault="000846DF" w:rsidP="000846DF">
      <w:pPr>
        <w:spacing w:after="0" w:line="240" w:lineRule="auto"/>
        <w:rPr>
          <w:sz w:val="20"/>
          <w:szCs w:val="20"/>
        </w:rPr>
      </w:pPr>
    </w:p>
    <w:p w:rsidR="009E6884" w:rsidRPr="000846DF" w:rsidRDefault="009E6884" w:rsidP="009E6884">
      <w:pPr>
        <w:spacing w:after="0" w:line="240" w:lineRule="auto"/>
        <w:rPr>
          <w:sz w:val="20"/>
          <w:szCs w:val="20"/>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Treasurer’s Repo</w:t>
      </w:r>
      <w:r>
        <w:rPr>
          <w:color w:val="CC921A" w:themeColor="accent5" w:themeShade="BF"/>
        </w:rPr>
        <w:t>r</w:t>
      </w:r>
      <w:r w:rsidRPr="009E6884">
        <w:rPr>
          <w:color w:val="CC921A" w:themeColor="accent5" w:themeShade="BF"/>
        </w:rPr>
        <w:t>t</w:t>
      </w:r>
      <w:r w:rsidR="000846DF">
        <w:rPr>
          <w:color w:val="CC921A" w:themeColor="accent5" w:themeShade="BF"/>
        </w:rPr>
        <w:t xml:space="preserve"> – Pat Vogel</w:t>
      </w:r>
    </w:p>
    <w:p w:rsidR="000846DF" w:rsidRDefault="000846DF" w:rsidP="000846DF">
      <w:pPr>
        <w:spacing w:after="0" w:line="240" w:lineRule="auto"/>
        <w:rPr>
          <w:sz w:val="20"/>
          <w:szCs w:val="20"/>
        </w:rPr>
      </w:pPr>
    </w:p>
    <w:p w:rsidR="000846DF" w:rsidRDefault="000846DF" w:rsidP="000846DF">
      <w:pPr>
        <w:spacing w:after="0" w:line="240" w:lineRule="auto"/>
        <w:rPr>
          <w:sz w:val="20"/>
          <w:szCs w:val="20"/>
        </w:rPr>
      </w:pPr>
      <w:r>
        <w:rPr>
          <w:sz w:val="20"/>
          <w:szCs w:val="20"/>
        </w:rPr>
        <w:t>The Treasury report was passed.  Explained sources of LPNA funds, see below.</w:t>
      </w:r>
    </w:p>
    <w:p w:rsidR="000846DF" w:rsidRPr="000846DF" w:rsidRDefault="000846DF" w:rsidP="000846DF">
      <w:pPr>
        <w:spacing w:after="0" w:line="240" w:lineRule="auto"/>
        <w:rPr>
          <w:sz w:val="20"/>
          <w:szCs w:val="20"/>
        </w:rPr>
      </w:pPr>
    </w:p>
    <w:p w:rsidR="009E6884" w:rsidRPr="000846DF" w:rsidRDefault="009E6884" w:rsidP="009E6884">
      <w:pPr>
        <w:spacing w:after="0" w:line="240" w:lineRule="auto"/>
        <w:rPr>
          <w:sz w:val="20"/>
          <w:szCs w:val="20"/>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Coral Reed Event Logan Park – Jan 28</w:t>
      </w:r>
      <w:r w:rsidR="000846DF">
        <w:rPr>
          <w:color w:val="CC921A" w:themeColor="accent5" w:themeShade="BF"/>
        </w:rPr>
        <w:t xml:space="preserve"> – Heidi Miller</w:t>
      </w:r>
    </w:p>
    <w:p w:rsidR="000846DF" w:rsidRDefault="000846DF" w:rsidP="000846DF">
      <w:pPr>
        <w:spacing w:after="0" w:line="240" w:lineRule="auto"/>
        <w:rPr>
          <w:color w:val="CC921A" w:themeColor="accent5" w:themeShade="BF"/>
        </w:rPr>
      </w:pPr>
    </w:p>
    <w:p w:rsidR="000846DF" w:rsidRDefault="000846DF" w:rsidP="000846DF">
      <w:pPr>
        <w:spacing w:after="0" w:line="240" w:lineRule="auto"/>
        <w:rPr>
          <w:sz w:val="20"/>
          <w:szCs w:val="20"/>
        </w:rPr>
      </w:pPr>
      <w:r w:rsidRPr="000846DF">
        <w:rPr>
          <w:sz w:val="20"/>
          <w:szCs w:val="20"/>
        </w:rPr>
        <w:t xml:space="preserve">Now the world's largest participatory art and science project, the Institute </w:t>
      </w:r>
      <w:proofErr w:type="gramStart"/>
      <w:r w:rsidRPr="000846DF">
        <w:rPr>
          <w:sz w:val="20"/>
          <w:szCs w:val="20"/>
        </w:rPr>
        <w:t>For</w:t>
      </w:r>
      <w:proofErr w:type="gramEnd"/>
      <w:r w:rsidRPr="000846DF">
        <w:rPr>
          <w:sz w:val="20"/>
          <w:szCs w:val="20"/>
        </w:rPr>
        <w:t xml:space="preserve"> Figuring's Crochet Coral Reef combines mathematics, marine biology, environmental consciousness raising and community art practice. More than 7000 people around the world have helped to make these gorgeous woolen seascapes, which have been exhibited around the world, (soon to be on view at the Minneapolis Institute of Arts.) One of the CCR's creators Margaret Wertheim will help us get started crocheting our own local satellite reef. This is free Bring curiosity and a crochet hook</w:t>
      </w:r>
      <w:r>
        <w:rPr>
          <w:sz w:val="20"/>
          <w:szCs w:val="20"/>
        </w:rPr>
        <w:t>.</w:t>
      </w:r>
    </w:p>
    <w:p w:rsidR="000846DF" w:rsidRDefault="000846DF" w:rsidP="000846DF">
      <w:pPr>
        <w:spacing w:after="0" w:line="240" w:lineRule="auto"/>
        <w:rPr>
          <w:sz w:val="20"/>
          <w:szCs w:val="20"/>
        </w:rPr>
      </w:pPr>
    </w:p>
    <w:p w:rsidR="000846DF" w:rsidRDefault="000846DF" w:rsidP="000846DF">
      <w:pPr>
        <w:spacing w:after="0" w:line="240" w:lineRule="auto"/>
        <w:rPr>
          <w:sz w:val="20"/>
          <w:szCs w:val="20"/>
        </w:rPr>
      </w:pPr>
      <w:r>
        <w:rPr>
          <w:sz w:val="20"/>
          <w:szCs w:val="20"/>
        </w:rPr>
        <w:t xml:space="preserve">This project includes additional workshops and will be installed in June 2015 at the Minneapolis Watershed Building on Marshall St NE.  See </w:t>
      </w:r>
      <w:hyperlink r:id="rId7" w:history="1">
        <w:r w:rsidRPr="002840FA">
          <w:rPr>
            <w:rStyle w:val="Hyperlink"/>
            <w:sz w:val="20"/>
            <w:szCs w:val="20"/>
          </w:rPr>
          <w:t>www.crochetcoralreef.org</w:t>
        </w:r>
      </w:hyperlink>
    </w:p>
    <w:p w:rsidR="000846DF" w:rsidRDefault="000846DF" w:rsidP="000846DF">
      <w:pPr>
        <w:spacing w:after="0" w:line="240" w:lineRule="auto"/>
        <w:rPr>
          <w:sz w:val="20"/>
          <w:szCs w:val="20"/>
        </w:rPr>
      </w:pPr>
    </w:p>
    <w:p w:rsidR="009E6884" w:rsidRPr="000846DF" w:rsidRDefault="009E6884" w:rsidP="009E6884">
      <w:pPr>
        <w:spacing w:after="0" w:line="240" w:lineRule="auto"/>
        <w:rPr>
          <w:sz w:val="20"/>
          <w:szCs w:val="20"/>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Metro Bloom – Rain garden workshop Jun 4</w:t>
      </w:r>
      <w:r w:rsidR="000846DF">
        <w:rPr>
          <w:color w:val="CC921A" w:themeColor="accent5" w:themeShade="BF"/>
        </w:rPr>
        <w:t xml:space="preserve"> – Paula Allen</w:t>
      </w:r>
    </w:p>
    <w:p w:rsidR="000846DF" w:rsidRPr="000846DF" w:rsidRDefault="000846DF" w:rsidP="000846DF">
      <w:pPr>
        <w:spacing w:before="150" w:after="100" w:afterAutospacing="1" w:line="300" w:lineRule="atLeast"/>
        <w:ind w:right="150"/>
        <w:outlineLvl w:val="0"/>
        <w:rPr>
          <w:rFonts w:eastAsia="Times New Roman" w:cs="Times New Roman"/>
          <w:bCs/>
          <w:kern w:val="36"/>
          <w:sz w:val="20"/>
          <w:szCs w:val="20"/>
        </w:rPr>
      </w:pPr>
      <w:proofErr w:type="spellStart"/>
      <w:r w:rsidRPr="000846DF">
        <w:rPr>
          <w:rFonts w:eastAsia="Times New Roman" w:cs="Times New Roman"/>
          <w:bCs/>
          <w:kern w:val="36"/>
          <w:sz w:val="20"/>
          <w:szCs w:val="20"/>
        </w:rPr>
        <w:t>Raingardens</w:t>
      </w:r>
      <w:proofErr w:type="spellEnd"/>
      <w:r w:rsidRPr="000846DF">
        <w:rPr>
          <w:rFonts w:eastAsia="Times New Roman" w:cs="Times New Roman"/>
          <w:bCs/>
          <w:kern w:val="36"/>
          <w:sz w:val="20"/>
          <w:szCs w:val="20"/>
        </w:rPr>
        <w:t xml:space="preserve"> and Beyond: Clean Water, Healthy Habitats - $15.00</w:t>
      </w:r>
    </w:p>
    <w:p w:rsidR="000846DF" w:rsidRDefault="000846DF" w:rsidP="000846DF">
      <w:pPr>
        <w:spacing w:after="0" w:line="240" w:lineRule="auto"/>
        <w:rPr>
          <w:sz w:val="20"/>
          <w:szCs w:val="20"/>
        </w:rPr>
      </w:pPr>
      <w:r w:rsidRPr="000846DF">
        <w:rPr>
          <w:rFonts w:eastAsia="Times New Roman" w:cs="Times New Roman"/>
          <w:sz w:val="20"/>
          <w:szCs w:val="20"/>
        </w:rPr>
        <w:t xml:space="preserve">This three-hour workshop first gives participants an overview of rain gardens and native plants, including design, installation, and maintenance. In the second half of the workshop, participants receive recommendations for their property with one-on-one assistance from Metro Blooms Landscape Designers and Hennepin County Master Gardeners. </w:t>
      </w:r>
      <w:r w:rsidRPr="000846DF">
        <w:rPr>
          <w:rFonts w:eastAsia="Times New Roman" w:cs="Times New Roman"/>
          <w:bCs/>
          <w:sz w:val="20"/>
          <w:szCs w:val="20"/>
        </w:rPr>
        <w:t>Cost:</w:t>
      </w:r>
      <w:r w:rsidRPr="000846DF">
        <w:rPr>
          <w:rFonts w:eastAsia="Times New Roman" w:cs="Times New Roman"/>
          <w:sz w:val="20"/>
          <w:szCs w:val="20"/>
        </w:rPr>
        <w:t xml:space="preserve"> $15.00</w:t>
      </w:r>
      <w:r>
        <w:rPr>
          <w:rFonts w:eastAsia="Times New Roman" w:cs="Times New Roman"/>
          <w:sz w:val="20"/>
          <w:szCs w:val="20"/>
        </w:rPr>
        <w:t xml:space="preserve"> Registration - </w:t>
      </w:r>
      <w:hyperlink r:id="rId8" w:history="1">
        <w:r w:rsidRPr="002840FA">
          <w:rPr>
            <w:rStyle w:val="Hyperlink"/>
            <w:sz w:val="20"/>
            <w:szCs w:val="20"/>
          </w:rPr>
          <w:t>http://www.metroblooms.org/workshop_signup_B.php</w:t>
        </w:r>
      </w:hyperlink>
    </w:p>
    <w:p w:rsidR="000846DF" w:rsidRPr="000846DF" w:rsidRDefault="000846DF" w:rsidP="000846DF">
      <w:pPr>
        <w:spacing w:after="0" w:line="240" w:lineRule="auto"/>
        <w:rPr>
          <w:sz w:val="20"/>
          <w:szCs w:val="20"/>
        </w:rPr>
      </w:pPr>
    </w:p>
    <w:p w:rsidR="009E6884" w:rsidRPr="009E6884" w:rsidRDefault="009E6884" w:rsidP="009E6884">
      <w:pPr>
        <w:spacing w:after="0" w:line="240" w:lineRule="auto"/>
        <w:rPr>
          <w:color w:val="CC921A" w:themeColor="accent5" w:themeShade="BF"/>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Meeting Date Change for February</w:t>
      </w:r>
      <w:r w:rsidR="000846DF">
        <w:rPr>
          <w:color w:val="CC921A" w:themeColor="accent5" w:themeShade="BF"/>
        </w:rPr>
        <w:t xml:space="preserve"> – Paula Allen</w:t>
      </w:r>
    </w:p>
    <w:p w:rsidR="000846DF" w:rsidRDefault="000846DF" w:rsidP="000846DF">
      <w:pPr>
        <w:spacing w:after="0" w:line="240" w:lineRule="auto"/>
        <w:rPr>
          <w:sz w:val="20"/>
          <w:szCs w:val="20"/>
        </w:rPr>
      </w:pPr>
    </w:p>
    <w:p w:rsidR="009E6884" w:rsidRPr="000846DF" w:rsidRDefault="000846DF" w:rsidP="000846DF">
      <w:pPr>
        <w:spacing w:after="0" w:line="240" w:lineRule="auto"/>
        <w:rPr>
          <w:sz w:val="20"/>
          <w:szCs w:val="20"/>
        </w:rPr>
      </w:pPr>
      <w:r w:rsidRPr="000846DF">
        <w:rPr>
          <w:sz w:val="20"/>
          <w:szCs w:val="20"/>
        </w:rPr>
        <w:t>Consider changing date of Feb meeting due to Ash Wednesday.  Voted to keep the date of Wednesday February 18</w:t>
      </w:r>
      <w:r w:rsidRPr="000846DF">
        <w:rPr>
          <w:sz w:val="20"/>
          <w:szCs w:val="20"/>
          <w:vertAlign w:val="superscript"/>
        </w:rPr>
        <w:t>th</w:t>
      </w:r>
      <w:r w:rsidRPr="000846DF">
        <w:rPr>
          <w:sz w:val="20"/>
          <w:szCs w:val="20"/>
        </w:rPr>
        <w:t xml:space="preserve"> for the next meeting.</w:t>
      </w:r>
    </w:p>
    <w:p w:rsidR="009E6884" w:rsidRPr="009E6884" w:rsidRDefault="009E6884" w:rsidP="009E6884">
      <w:pPr>
        <w:spacing w:after="0" w:line="240" w:lineRule="auto"/>
        <w:rPr>
          <w:color w:val="CC921A" w:themeColor="accent5" w:themeShade="BF"/>
        </w:rPr>
      </w:pPr>
    </w:p>
    <w:p w:rsidR="000846DF" w:rsidRDefault="000846DF">
      <w:pPr>
        <w:rPr>
          <w:color w:val="CC921A" w:themeColor="accent5" w:themeShade="BF"/>
        </w:rPr>
      </w:pPr>
      <w:r>
        <w:rPr>
          <w:color w:val="CC921A" w:themeColor="accent5" w:themeShade="BF"/>
        </w:rPr>
        <w:br w:type="page"/>
      </w: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lastRenderedPageBreak/>
        <w:t>Art-a</w:t>
      </w:r>
      <w:r>
        <w:rPr>
          <w:color w:val="CC921A" w:themeColor="accent5" w:themeShade="BF"/>
        </w:rPr>
        <w:t>-</w:t>
      </w:r>
      <w:r w:rsidRPr="009E6884">
        <w:rPr>
          <w:color w:val="CC921A" w:themeColor="accent5" w:themeShade="BF"/>
        </w:rPr>
        <w:t xml:space="preserve">Whirl </w:t>
      </w:r>
      <w:r>
        <w:rPr>
          <w:color w:val="CC921A" w:themeColor="accent5" w:themeShade="BF"/>
        </w:rPr>
        <w:t>E</w:t>
      </w:r>
      <w:r w:rsidRPr="009E6884">
        <w:rPr>
          <w:color w:val="CC921A" w:themeColor="accent5" w:themeShade="BF"/>
        </w:rPr>
        <w:t>vent – May 16</w:t>
      </w:r>
      <w:r w:rsidR="000846DF">
        <w:rPr>
          <w:color w:val="CC921A" w:themeColor="accent5" w:themeShade="BF"/>
        </w:rPr>
        <w:t xml:space="preserve"> – Paula Allen</w:t>
      </w:r>
    </w:p>
    <w:p w:rsidR="009E6884" w:rsidRDefault="009E6884" w:rsidP="009E6884">
      <w:pPr>
        <w:spacing w:after="0" w:line="240" w:lineRule="auto"/>
        <w:rPr>
          <w:sz w:val="20"/>
          <w:szCs w:val="20"/>
        </w:rPr>
      </w:pPr>
    </w:p>
    <w:p w:rsidR="000846DF" w:rsidRDefault="000846DF" w:rsidP="009E6884">
      <w:pPr>
        <w:spacing w:after="0" w:line="240" w:lineRule="auto"/>
        <w:rPr>
          <w:sz w:val="20"/>
          <w:szCs w:val="20"/>
        </w:rPr>
      </w:pPr>
      <w:r>
        <w:rPr>
          <w:sz w:val="20"/>
          <w:szCs w:val="20"/>
        </w:rPr>
        <w:t xml:space="preserve">Paula is working with Postal Service to organize a postal cancellation with Logan Park logo for use at Logan Park during AAW.  Folks may bring their mail to be stamped with special cancelation.  Still considering details about AAW plan – possibly bring postal officials to Logan Park to unveiling the cancellation, blank postcards that people could mail with cancellation, maybe Logan Park logo stamps to sell.  </w:t>
      </w:r>
    </w:p>
    <w:p w:rsidR="000846DF" w:rsidRDefault="000846DF" w:rsidP="009E6884">
      <w:pPr>
        <w:spacing w:after="0" w:line="240" w:lineRule="auto"/>
        <w:rPr>
          <w:sz w:val="20"/>
          <w:szCs w:val="20"/>
        </w:rPr>
      </w:pPr>
    </w:p>
    <w:p w:rsidR="000846DF" w:rsidRDefault="000846DF" w:rsidP="009E6884">
      <w:pPr>
        <w:spacing w:after="0" w:line="240" w:lineRule="auto"/>
        <w:rPr>
          <w:sz w:val="20"/>
          <w:szCs w:val="20"/>
        </w:rPr>
      </w:pPr>
      <w:r>
        <w:rPr>
          <w:sz w:val="20"/>
          <w:szCs w:val="20"/>
        </w:rPr>
        <w:t>Subcommittee with Paula Allen as lead shall determine more details.</w:t>
      </w:r>
    </w:p>
    <w:p w:rsidR="000846DF" w:rsidRPr="000846DF" w:rsidRDefault="000846DF" w:rsidP="009E6884">
      <w:pPr>
        <w:spacing w:after="0" w:line="240" w:lineRule="auto"/>
        <w:rPr>
          <w:sz w:val="20"/>
          <w:szCs w:val="20"/>
        </w:rPr>
      </w:pPr>
    </w:p>
    <w:p w:rsidR="00AB55DD" w:rsidRPr="000846DF" w:rsidRDefault="00AB55DD" w:rsidP="009E6884">
      <w:pPr>
        <w:spacing w:after="0" w:line="240" w:lineRule="auto"/>
        <w:rPr>
          <w:sz w:val="20"/>
          <w:szCs w:val="20"/>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Opportunities and Adventures</w:t>
      </w:r>
    </w:p>
    <w:p w:rsidR="00AB55DD" w:rsidRDefault="00AB55DD" w:rsidP="00AB55DD">
      <w:pPr>
        <w:pStyle w:val="ListParagraph"/>
        <w:spacing w:after="0" w:line="240" w:lineRule="auto"/>
        <w:ind w:left="360"/>
        <w:rPr>
          <w:color w:val="CC921A" w:themeColor="accent5" w:themeShade="BF"/>
        </w:rPr>
      </w:pPr>
    </w:p>
    <w:p w:rsidR="00AB55DD" w:rsidRDefault="00AB55DD" w:rsidP="00AB55DD">
      <w:pPr>
        <w:pStyle w:val="ListParagraph"/>
        <w:numPr>
          <w:ilvl w:val="1"/>
          <w:numId w:val="1"/>
        </w:numPr>
        <w:spacing w:after="0" w:line="240" w:lineRule="auto"/>
        <w:rPr>
          <w:color w:val="CC921A" w:themeColor="accent5" w:themeShade="BF"/>
        </w:rPr>
      </w:pPr>
      <w:r>
        <w:rPr>
          <w:color w:val="CC921A" w:themeColor="accent5" w:themeShade="BF"/>
        </w:rPr>
        <w:t>Solar Arts Launch Party</w:t>
      </w:r>
    </w:p>
    <w:p w:rsidR="004D542F" w:rsidRDefault="004D542F" w:rsidP="004D542F">
      <w:pPr>
        <w:spacing w:after="0" w:line="240" w:lineRule="auto"/>
        <w:ind w:left="720"/>
        <w:rPr>
          <w:sz w:val="20"/>
          <w:szCs w:val="20"/>
        </w:rPr>
      </w:pPr>
    </w:p>
    <w:p w:rsidR="00F30079" w:rsidRDefault="00F30079" w:rsidP="004D542F">
      <w:pPr>
        <w:spacing w:after="0" w:line="240" w:lineRule="auto"/>
        <w:ind w:left="720"/>
        <w:rPr>
          <w:sz w:val="20"/>
          <w:szCs w:val="20"/>
        </w:rPr>
      </w:pPr>
      <w:r>
        <w:rPr>
          <w:sz w:val="20"/>
          <w:szCs w:val="20"/>
        </w:rPr>
        <w:t xml:space="preserve">Solar Arts by Chow Girls launch party – Logan Park invited to attend event 5 – 8pm Jan 22 </w:t>
      </w:r>
    </w:p>
    <w:p w:rsidR="00F30079" w:rsidRDefault="00F30079" w:rsidP="004D542F">
      <w:pPr>
        <w:spacing w:after="0" w:line="240" w:lineRule="auto"/>
        <w:ind w:left="720"/>
        <w:rPr>
          <w:sz w:val="20"/>
          <w:szCs w:val="20"/>
        </w:rPr>
      </w:pPr>
    </w:p>
    <w:p w:rsidR="00AB55DD" w:rsidRDefault="00F30079" w:rsidP="004D542F">
      <w:pPr>
        <w:spacing w:after="0" w:line="240" w:lineRule="auto"/>
        <w:ind w:left="720"/>
        <w:rPr>
          <w:sz w:val="20"/>
          <w:szCs w:val="20"/>
        </w:rPr>
      </w:pPr>
      <w:r>
        <w:rPr>
          <w:sz w:val="20"/>
          <w:szCs w:val="20"/>
        </w:rPr>
        <w:t xml:space="preserve">Chow Girls introduce the exciting new space and join forces with the Solar Arts Building to create a one-stop shop where th3ey handle all the details – from catering and bar service to tables, chairs and décor.   </w:t>
      </w:r>
      <w:hyperlink r:id="rId9" w:history="1">
        <w:r w:rsidRPr="002840FA">
          <w:rPr>
            <w:rStyle w:val="Hyperlink"/>
            <w:sz w:val="20"/>
            <w:szCs w:val="20"/>
          </w:rPr>
          <w:t>http://www.chowgirls.net/solar-arts</w:t>
        </w:r>
      </w:hyperlink>
    </w:p>
    <w:p w:rsidR="004D542F" w:rsidRDefault="004D542F" w:rsidP="004D542F">
      <w:pPr>
        <w:pStyle w:val="ListParagraph"/>
        <w:spacing w:after="0" w:line="240" w:lineRule="auto"/>
        <w:ind w:left="1080"/>
        <w:rPr>
          <w:color w:val="CC921A" w:themeColor="accent5" w:themeShade="BF"/>
        </w:rPr>
      </w:pPr>
    </w:p>
    <w:p w:rsidR="00AB55DD" w:rsidRDefault="00AB55DD" w:rsidP="00AB55DD">
      <w:pPr>
        <w:pStyle w:val="ListParagraph"/>
        <w:numPr>
          <w:ilvl w:val="1"/>
          <w:numId w:val="1"/>
        </w:numPr>
        <w:spacing w:after="0" w:line="240" w:lineRule="auto"/>
        <w:rPr>
          <w:color w:val="CC921A" w:themeColor="accent5" w:themeShade="BF"/>
        </w:rPr>
      </w:pPr>
      <w:r>
        <w:rPr>
          <w:color w:val="CC921A" w:themeColor="accent5" w:themeShade="BF"/>
        </w:rPr>
        <w:t>Solar Arts Non-Profit Rental</w:t>
      </w:r>
    </w:p>
    <w:p w:rsidR="00AB55DD" w:rsidRDefault="00AB55DD" w:rsidP="00AB55DD">
      <w:pPr>
        <w:spacing w:after="0" w:line="240" w:lineRule="auto"/>
        <w:ind w:left="720"/>
        <w:rPr>
          <w:sz w:val="20"/>
          <w:szCs w:val="20"/>
        </w:rPr>
      </w:pPr>
    </w:p>
    <w:p w:rsidR="00AB55DD" w:rsidRDefault="00AB55DD" w:rsidP="00AB55DD">
      <w:pPr>
        <w:spacing w:after="0" w:line="240" w:lineRule="auto"/>
        <w:ind w:left="720"/>
        <w:rPr>
          <w:sz w:val="20"/>
          <w:szCs w:val="20"/>
        </w:rPr>
      </w:pPr>
      <w:r>
        <w:rPr>
          <w:sz w:val="20"/>
          <w:szCs w:val="20"/>
        </w:rPr>
        <w:t>Nicholas Goodwin confirmed that Solar Arts will rent their space to Non-profits Sunday – Thursday for FREE if there is no previous rental.  Nicholas informed us that non-profits must contact the General Solar Arts phone number, and not the actual booking number, to get the space for FREE.</w:t>
      </w:r>
      <w:r w:rsidR="00F30079">
        <w:rPr>
          <w:sz w:val="20"/>
          <w:szCs w:val="20"/>
        </w:rPr>
        <w:t xml:space="preserve">  </w:t>
      </w:r>
      <w:hyperlink r:id="rId10" w:history="1">
        <w:r w:rsidR="00F30079" w:rsidRPr="002840FA">
          <w:rPr>
            <w:rStyle w:val="Hyperlink"/>
            <w:sz w:val="20"/>
            <w:szCs w:val="20"/>
          </w:rPr>
          <w:t>http://solarartsbuilding.com/</w:t>
        </w:r>
      </w:hyperlink>
    </w:p>
    <w:p w:rsidR="00F30079" w:rsidRDefault="00F30079" w:rsidP="00AB55DD">
      <w:pPr>
        <w:spacing w:after="0" w:line="240" w:lineRule="auto"/>
        <w:ind w:left="720"/>
        <w:rPr>
          <w:sz w:val="20"/>
          <w:szCs w:val="20"/>
        </w:rPr>
      </w:pPr>
    </w:p>
    <w:p w:rsidR="00AB55DD" w:rsidRPr="00AB55DD" w:rsidRDefault="00AB55DD" w:rsidP="00AB55DD">
      <w:pPr>
        <w:spacing w:after="0" w:line="240" w:lineRule="auto"/>
        <w:ind w:left="720"/>
        <w:rPr>
          <w:sz w:val="20"/>
          <w:szCs w:val="20"/>
        </w:rPr>
      </w:pPr>
    </w:p>
    <w:p w:rsidR="00AB55DD" w:rsidRDefault="00AB55DD" w:rsidP="00AB55DD">
      <w:pPr>
        <w:pStyle w:val="ListParagraph"/>
        <w:numPr>
          <w:ilvl w:val="1"/>
          <w:numId w:val="1"/>
        </w:numPr>
        <w:spacing w:after="0" w:line="240" w:lineRule="auto"/>
        <w:rPr>
          <w:color w:val="CC921A" w:themeColor="accent5" w:themeShade="BF"/>
        </w:rPr>
      </w:pPr>
      <w:r>
        <w:rPr>
          <w:color w:val="CC921A" w:themeColor="accent5" w:themeShade="BF"/>
        </w:rPr>
        <w:t>Fair For All</w:t>
      </w:r>
    </w:p>
    <w:p w:rsidR="00F30079" w:rsidRDefault="00F30079" w:rsidP="00F30079">
      <w:pPr>
        <w:spacing w:after="0" w:line="240" w:lineRule="auto"/>
        <w:ind w:left="720"/>
        <w:rPr>
          <w:sz w:val="20"/>
          <w:szCs w:val="20"/>
        </w:rPr>
      </w:pPr>
    </w:p>
    <w:p w:rsidR="00F30079" w:rsidRDefault="00F30079" w:rsidP="00F30079">
      <w:pPr>
        <w:spacing w:after="0" w:line="240" w:lineRule="auto"/>
        <w:ind w:left="720"/>
        <w:rPr>
          <w:sz w:val="20"/>
          <w:szCs w:val="20"/>
        </w:rPr>
      </w:pPr>
      <w:r>
        <w:rPr>
          <w:sz w:val="20"/>
          <w:szCs w:val="20"/>
        </w:rPr>
        <w:t xml:space="preserve">Fare for All scheduled at Sprinkler Fitters Hall 11 – 1pm Jan 23.  </w:t>
      </w:r>
      <w:hyperlink r:id="rId11" w:history="1">
        <w:r w:rsidRPr="002840FA">
          <w:rPr>
            <w:rStyle w:val="Hyperlink"/>
            <w:sz w:val="20"/>
            <w:szCs w:val="20"/>
          </w:rPr>
          <w:t>http://fareforall.org/</w:t>
        </w:r>
      </w:hyperlink>
    </w:p>
    <w:p w:rsidR="00F30079" w:rsidRDefault="00F30079" w:rsidP="00F30079">
      <w:pPr>
        <w:spacing w:after="0" w:line="240" w:lineRule="auto"/>
        <w:ind w:left="720"/>
        <w:rPr>
          <w:rFonts w:cs="Arial"/>
          <w:bCs/>
          <w:color w:val="333333"/>
          <w:sz w:val="20"/>
          <w:szCs w:val="20"/>
        </w:rPr>
      </w:pPr>
      <w:r w:rsidRPr="00F30079">
        <w:rPr>
          <w:rFonts w:cs="Arial"/>
          <w:bCs/>
          <w:color w:val="333333"/>
          <w:sz w:val="20"/>
          <w:szCs w:val="20"/>
        </w:rPr>
        <w:t xml:space="preserve">Sign up </w:t>
      </w:r>
      <w:r>
        <w:rPr>
          <w:rFonts w:cs="Arial"/>
          <w:bCs/>
          <w:color w:val="333333"/>
          <w:sz w:val="20"/>
          <w:szCs w:val="20"/>
        </w:rPr>
        <w:t xml:space="preserve">online </w:t>
      </w:r>
      <w:r w:rsidRPr="00F30079">
        <w:rPr>
          <w:rFonts w:cs="Arial"/>
          <w:bCs/>
          <w:color w:val="333333"/>
          <w:sz w:val="20"/>
          <w:szCs w:val="20"/>
        </w:rPr>
        <w:t xml:space="preserve">for monthly Fare </w:t>
      </w:r>
      <w:proofErr w:type="gramStart"/>
      <w:r w:rsidRPr="00F30079">
        <w:rPr>
          <w:rFonts w:cs="Arial"/>
          <w:bCs/>
          <w:color w:val="333333"/>
          <w:sz w:val="20"/>
          <w:szCs w:val="20"/>
        </w:rPr>
        <w:t>For</w:t>
      </w:r>
      <w:proofErr w:type="gramEnd"/>
      <w:r w:rsidRPr="00F30079">
        <w:rPr>
          <w:rFonts w:cs="Arial"/>
          <w:bCs/>
          <w:color w:val="333333"/>
          <w:sz w:val="20"/>
          <w:szCs w:val="20"/>
        </w:rPr>
        <w:t xml:space="preserve"> All Site Reminder/Newsletter. Choose which site(s) you would like to receive a reminder</w:t>
      </w:r>
      <w:r>
        <w:rPr>
          <w:rFonts w:cs="Arial"/>
          <w:bCs/>
          <w:color w:val="333333"/>
          <w:sz w:val="20"/>
          <w:szCs w:val="20"/>
        </w:rPr>
        <w:t xml:space="preserve"> </w:t>
      </w:r>
      <w:hyperlink r:id="rId12" w:history="1">
        <w:r w:rsidRPr="002840FA">
          <w:rPr>
            <w:rStyle w:val="Hyperlink"/>
            <w:rFonts w:cs="Arial"/>
            <w:bCs/>
            <w:sz w:val="20"/>
            <w:szCs w:val="20"/>
          </w:rPr>
          <w:t>http://fareforall.org/sign-up-for-site-reminders/</w:t>
        </w:r>
      </w:hyperlink>
    </w:p>
    <w:p w:rsidR="00AB55DD" w:rsidRPr="00F30079" w:rsidRDefault="00AB55DD" w:rsidP="00AB55DD">
      <w:pPr>
        <w:pStyle w:val="ListParagraph"/>
        <w:spacing w:after="0" w:line="240" w:lineRule="auto"/>
        <w:ind w:left="1080"/>
        <w:rPr>
          <w:sz w:val="20"/>
          <w:szCs w:val="20"/>
        </w:rPr>
      </w:pPr>
    </w:p>
    <w:p w:rsidR="000846DF" w:rsidRDefault="000846DF" w:rsidP="000846DF">
      <w:pPr>
        <w:pStyle w:val="ListParagraph"/>
        <w:numPr>
          <w:ilvl w:val="1"/>
          <w:numId w:val="1"/>
        </w:numPr>
        <w:spacing w:after="0" w:line="240" w:lineRule="auto"/>
        <w:rPr>
          <w:color w:val="CC921A" w:themeColor="accent5" w:themeShade="BF"/>
        </w:rPr>
      </w:pPr>
      <w:r>
        <w:rPr>
          <w:color w:val="CC921A" w:themeColor="accent5" w:themeShade="BF"/>
        </w:rPr>
        <w:t>Daycare for General Meetings</w:t>
      </w:r>
    </w:p>
    <w:p w:rsidR="000846DF" w:rsidRDefault="000846DF" w:rsidP="000846DF">
      <w:pPr>
        <w:spacing w:after="0" w:line="240" w:lineRule="auto"/>
        <w:ind w:left="720"/>
        <w:rPr>
          <w:sz w:val="20"/>
          <w:szCs w:val="20"/>
        </w:rPr>
      </w:pPr>
    </w:p>
    <w:p w:rsidR="009E6884" w:rsidRDefault="000846DF" w:rsidP="000846DF">
      <w:pPr>
        <w:spacing w:after="0" w:line="240" w:lineRule="auto"/>
        <w:ind w:left="720"/>
        <w:rPr>
          <w:sz w:val="20"/>
          <w:szCs w:val="20"/>
        </w:rPr>
      </w:pPr>
      <w:r>
        <w:rPr>
          <w:sz w:val="20"/>
          <w:szCs w:val="20"/>
        </w:rPr>
        <w:t>Discussion about daycare for our general Logan Park meetings.</w:t>
      </w:r>
    </w:p>
    <w:p w:rsidR="000846DF" w:rsidRDefault="000846DF" w:rsidP="000846DF">
      <w:pPr>
        <w:spacing w:after="0" w:line="240" w:lineRule="auto"/>
        <w:ind w:left="720"/>
        <w:rPr>
          <w:sz w:val="20"/>
          <w:szCs w:val="20"/>
        </w:rPr>
      </w:pPr>
    </w:p>
    <w:p w:rsidR="000846DF" w:rsidRPr="009E6884" w:rsidRDefault="000846DF" w:rsidP="000846DF">
      <w:pPr>
        <w:spacing w:after="0" w:line="240" w:lineRule="auto"/>
        <w:ind w:left="720"/>
        <w:rPr>
          <w:color w:val="CC921A" w:themeColor="accent5" w:themeShade="BF"/>
        </w:rPr>
      </w:pPr>
    </w:p>
    <w:p w:rsidR="009E6884" w:rsidRDefault="009E6884" w:rsidP="009E6884">
      <w:pPr>
        <w:spacing w:after="0" w:line="240" w:lineRule="auto"/>
        <w:rPr>
          <w:b/>
          <w:color w:val="CC921A" w:themeColor="accent5" w:themeShade="BF"/>
          <w:sz w:val="24"/>
          <w:szCs w:val="24"/>
          <w:u w:val="single"/>
        </w:rPr>
      </w:pPr>
      <w:r w:rsidRPr="009E6884">
        <w:rPr>
          <w:b/>
          <w:color w:val="CC921A" w:themeColor="accent5" w:themeShade="BF"/>
          <w:sz w:val="24"/>
          <w:szCs w:val="24"/>
          <w:u w:val="single"/>
        </w:rPr>
        <w:t>A</w:t>
      </w:r>
      <w:r>
        <w:rPr>
          <w:b/>
          <w:color w:val="CC921A" w:themeColor="accent5" w:themeShade="BF"/>
          <w:sz w:val="24"/>
          <w:szCs w:val="24"/>
          <w:u w:val="single"/>
        </w:rPr>
        <w:t>DDITIONAL ITEMS NOT ON A</w:t>
      </w:r>
      <w:r w:rsidRPr="009E6884">
        <w:rPr>
          <w:b/>
          <w:color w:val="CC921A" w:themeColor="accent5" w:themeShade="BF"/>
          <w:sz w:val="24"/>
          <w:szCs w:val="24"/>
          <w:u w:val="single"/>
        </w:rPr>
        <w:t>GENDA</w:t>
      </w:r>
    </w:p>
    <w:p w:rsidR="009E6884" w:rsidRDefault="009E6884" w:rsidP="009E6884">
      <w:pPr>
        <w:spacing w:after="0" w:line="240" w:lineRule="auto"/>
        <w:rPr>
          <w:color w:val="CC921A" w:themeColor="accent5" w:themeShade="BF"/>
        </w:rPr>
      </w:pPr>
    </w:p>
    <w:p w:rsidR="009E6884" w:rsidRPr="009E6884" w:rsidRDefault="009E6884" w:rsidP="009E6884">
      <w:pPr>
        <w:pStyle w:val="ListParagraph"/>
        <w:numPr>
          <w:ilvl w:val="0"/>
          <w:numId w:val="1"/>
        </w:numPr>
        <w:spacing w:after="0" w:line="240" w:lineRule="auto"/>
        <w:rPr>
          <w:color w:val="CC921A" w:themeColor="accent5" w:themeShade="BF"/>
        </w:rPr>
      </w:pPr>
      <w:r>
        <w:rPr>
          <w:color w:val="CC921A" w:themeColor="accent5" w:themeShade="BF"/>
        </w:rPr>
        <w:t>Holland High-rise Computer Program</w:t>
      </w:r>
    </w:p>
    <w:p w:rsidR="009E6884" w:rsidRDefault="009E6884" w:rsidP="009E6884">
      <w:pPr>
        <w:spacing w:after="0" w:line="240" w:lineRule="auto"/>
        <w:rPr>
          <w:sz w:val="20"/>
          <w:szCs w:val="20"/>
        </w:rPr>
      </w:pPr>
    </w:p>
    <w:p w:rsidR="009E6884" w:rsidRDefault="009E6884" w:rsidP="009E6884">
      <w:pPr>
        <w:spacing w:after="0" w:line="240" w:lineRule="auto"/>
        <w:rPr>
          <w:sz w:val="20"/>
          <w:szCs w:val="20"/>
        </w:rPr>
      </w:pPr>
      <w:r w:rsidRPr="009E6884">
        <w:rPr>
          <w:sz w:val="20"/>
          <w:szCs w:val="20"/>
        </w:rPr>
        <w:t xml:space="preserve">Lois </w:t>
      </w:r>
      <w:proofErr w:type="spellStart"/>
      <w:r w:rsidRPr="009E6884">
        <w:rPr>
          <w:sz w:val="20"/>
          <w:szCs w:val="20"/>
        </w:rPr>
        <w:t>Chermak</w:t>
      </w:r>
      <w:proofErr w:type="spellEnd"/>
      <w:r w:rsidRPr="009E6884">
        <w:rPr>
          <w:sz w:val="20"/>
          <w:szCs w:val="20"/>
        </w:rPr>
        <w:t xml:space="preserve">, Bruce </w:t>
      </w:r>
      <w:proofErr w:type="spellStart"/>
      <w:r w:rsidRPr="009E6884">
        <w:rPr>
          <w:sz w:val="20"/>
          <w:szCs w:val="20"/>
        </w:rPr>
        <w:t>Glatkowski</w:t>
      </w:r>
      <w:proofErr w:type="spellEnd"/>
      <w:r w:rsidRPr="009E6884">
        <w:rPr>
          <w:sz w:val="20"/>
          <w:szCs w:val="20"/>
        </w:rPr>
        <w:t>, Raymond Jackson and Frances Mendenhall joined the meeting today to speak about the Computer Program at the Holland high-rise and the status of the last 8 weeks of the program.  Discussion documented later in Additional Discussion Not in Original Agenda section</w:t>
      </w:r>
      <w:r>
        <w:rPr>
          <w:sz w:val="20"/>
          <w:szCs w:val="20"/>
        </w:rPr>
        <w:t xml:space="preserve">.  </w:t>
      </w:r>
    </w:p>
    <w:p w:rsidR="009E6884" w:rsidRDefault="009E6884" w:rsidP="009E6884">
      <w:pPr>
        <w:spacing w:after="0" w:line="240" w:lineRule="auto"/>
        <w:rPr>
          <w:sz w:val="20"/>
          <w:szCs w:val="20"/>
        </w:rPr>
      </w:pPr>
    </w:p>
    <w:p w:rsidR="009E6884" w:rsidRPr="009E6884" w:rsidRDefault="009E6884" w:rsidP="009E6884">
      <w:pPr>
        <w:spacing w:after="0" w:line="240" w:lineRule="auto"/>
        <w:rPr>
          <w:color w:val="CC921A" w:themeColor="accent5" w:themeShade="BF"/>
        </w:rPr>
      </w:pPr>
      <w:r>
        <w:rPr>
          <w:sz w:val="20"/>
          <w:szCs w:val="20"/>
        </w:rPr>
        <w:t xml:space="preserve">Apparently the program ended at the end of December 2014.  Holland residents claim that the trainer did not show up for the last several sessions at the end of December.  Pat Vogel confirmed that the trainer was paid through the end of the year. </w:t>
      </w:r>
      <w:r w:rsidR="00AB55DD">
        <w:rPr>
          <w:sz w:val="20"/>
          <w:szCs w:val="20"/>
        </w:rPr>
        <w:t xml:space="preserve">Digital Divide provided the equipment and training.  </w:t>
      </w:r>
      <w:r w:rsidR="000846DF">
        <w:rPr>
          <w:sz w:val="20"/>
          <w:szCs w:val="20"/>
        </w:rPr>
        <w:t>LPNA confirmed</w:t>
      </w:r>
      <w:r w:rsidR="00AB55DD">
        <w:rPr>
          <w:sz w:val="20"/>
          <w:szCs w:val="20"/>
        </w:rPr>
        <w:t xml:space="preserve"> that the laptops provided to Holland do not need to be returned and can continue to be used by Holland residents.</w:t>
      </w:r>
      <w:r>
        <w:rPr>
          <w:sz w:val="20"/>
          <w:szCs w:val="20"/>
        </w:rPr>
        <w:t xml:space="preserve"> Additional research needed – see action items.</w:t>
      </w:r>
    </w:p>
    <w:p w:rsidR="009E6884" w:rsidRPr="009E6884" w:rsidRDefault="009E6884" w:rsidP="009E6884">
      <w:pPr>
        <w:pStyle w:val="ListParagraph"/>
        <w:spacing w:after="0" w:line="240" w:lineRule="auto"/>
        <w:ind w:left="360"/>
        <w:rPr>
          <w:color w:val="CC921A" w:themeColor="accent5" w:themeShade="BF"/>
        </w:rPr>
      </w:pPr>
    </w:p>
    <w:p w:rsidR="000846DF" w:rsidRDefault="000846DF">
      <w:pPr>
        <w:rPr>
          <w:color w:val="CC921A" w:themeColor="accent5" w:themeShade="BF"/>
        </w:rPr>
      </w:pPr>
      <w:r>
        <w:rPr>
          <w:color w:val="CC921A" w:themeColor="accent5" w:themeShade="BF"/>
        </w:rPr>
        <w:br w:type="page"/>
      </w:r>
    </w:p>
    <w:p w:rsidR="009E6884" w:rsidRDefault="00AB55DD" w:rsidP="009E6884">
      <w:pPr>
        <w:pStyle w:val="ListParagraph"/>
        <w:numPr>
          <w:ilvl w:val="0"/>
          <w:numId w:val="1"/>
        </w:numPr>
        <w:spacing w:after="0" w:line="240" w:lineRule="auto"/>
        <w:rPr>
          <w:color w:val="CC921A" w:themeColor="accent5" w:themeShade="BF"/>
        </w:rPr>
      </w:pPr>
      <w:r>
        <w:rPr>
          <w:color w:val="CC921A" w:themeColor="accent5" w:themeShade="BF"/>
        </w:rPr>
        <w:lastRenderedPageBreak/>
        <w:t>Sources of LPNA Funds</w:t>
      </w:r>
    </w:p>
    <w:p w:rsidR="00AB55DD" w:rsidRPr="00AB55DD" w:rsidRDefault="00AB55DD" w:rsidP="00AB55DD">
      <w:pPr>
        <w:spacing w:after="0" w:line="240" w:lineRule="auto"/>
        <w:rPr>
          <w:color w:val="CC921A" w:themeColor="accent5" w:themeShade="BF"/>
        </w:rPr>
      </w:pPr>
    </w:p>
    <w:p w:rsidR="009E6884" w:rsidRDefault="00AB55DD" w:rsidP="009E6884">
      <w:pPr>
        <w:spacing w:after="0" w:line="240" w:lineRule="auto"/>
        <w:rPr>
          <w:sz w:val="20"/>
          <w:szCs w:val="20"/>
        </w:rPr>
      </w:pPr>
      <w:r w:rsidRPr="009E6884">
        <w:rPr>
          <w:sz w:val="20"/>
          <w:szCs w:val="20"/>
        </w:rPr>
        <w:t xml:space="preserve">Bruce </w:t>
      </w:r>
      <w:proofErr w:type="spellStart"/>
      <w:r w:rsidRPr="009E6884">
        <w:rPr>
          <w:sz w:val="20"/>
          <w:szCs w:val="20"/>
        </w:rPr>
        <w:t>Glatkowski</w:t>
      </w:r>
      <w:proofErr w:type="spellEnd"/>
      <w:r w:rsidRPr="009E6884">
        <w:rPr>
          <w:sz w:val="20"/>
          <w:szCs w:val="20"/>
        </w:rPr>
        <w:t>,</w:t>
      </w:r>
      <w:r>
        <w:rPr>
          <w:sz w:val="20"/>
          <w:szCs w:val="20"/>
        </w:rPr>
        <w:t xml:space="preserve"> of Holland High-rise questioned the source of funding of LPNA in general, Pat Vogel described the City funds and how there is a formula that determines the amount of funds each neighborhood is provided and that we, as a neighborhood gets reimbursed the funds after we have spent it, then we must keep some funds to ensure we can pay and later get reimbursed.  </w:t>
      </w:r>
    </w:p>
    <w:p w:rsidR="00AB55DD" w:rsidRDefault="00AB55DD" w:rsidP="009E6884">
      <w:pPr>
        <w:spacing w:after="0" w:line="240" w:lineRule="auto"/>
        <w:rPr>
          <w:sz w:val="20"/>
          <w:szCs w:val="20"/>
        </w:rPr>
      </w:pPr>
    </w:p>
    <w:p w:rsidR="00AB55DD" w:rsidRDefault="00AB55DD" w:rsidP="009E6884">
      <w:pPr>
        <w:spacing w:after="0" w:line="240" w:lineRule="auto"/>
        <w:rPr>
          <w:sz w:val="20"/>
          <w:szCs w:val="20"/>
        </w:rPr>
      </w:pPr>
      <w:r>
        <w:rPr>
          <w:sz w:val="20"/>
          <w:szCs w:val="20"/>
        </w:rPr>
        <w:t xml:space="preserve">Directed those interested to City website that describes the programs - </w:t>
      </w:r>
      <w:hyperlink r:id="rId13" w:history="1">
        <w:r w:rsidRPr="002840FA">
          <w:rPr>
            <w:rStyle w:val="Hyperlink"/>
            <w:sz w:val="20"/>
            <w:szCs w:val="20"/>
          </w:rPr>
          <w:t>http://www.minneapolismn.gov/ncr/programs/cpp/WCMS1P-095810</w:t>
        </w:r>
      </w:hyperlink>
    </w:p>
    <w:p w:rsidR="00AB55DD" w:rsidRDefault="00AB55DD" w:rsidP="009E6884">
      <w:pPr>
        <w:spacing w:after="0" w:line="240" w:lineRule="auto"/>
        <w:rPr>
          <w:sz w:val="20"/>
          <w:szCs w:val="20"/>
        </w:rPr>
      </w:pPr>
    </w:p>
    <w:p w:rsidR="00AB55DD" w:rsidRPr="009E6884" w:rsidRDefault="00AB55DD" w:rsidP="009E6884">
      <w:pPr>
        <w:spacing w:after="0" w:line="240" w:lineRule="auto"/>
        <w:rPr>
          <w:color w:val="CC921A" w:themeColor="accent5" w:themeShade="BF"/>
        </w:rPr>
      </w:pPr>
    </w:p>
    <w:p w:rsidR="009E6884" w:rsidRDefault="009E6884" w:rsidP="009E6884">
      <w:pPr>
        <w:spacing w:after="0" w:line="240" w:lineRule="auto"/>
        <w:rPr>
          <w:b/>
          <w:color w:val="CF543F" w:themeColor="accent2"/>
          <w:sz w:val="24"/>
          <w:szCs w:val="24"/>
          <w:u w:val="single"/>
        </w:rPr>
      </w:pPr>
    </w:p>
    <w:p w:rsidR="009E6884" w:rsidRPr="009E6884" w:rsidRDefault="009E6884" w:rsidP="009E6884">
      <w:pPr>
        <w:spacing w:after="0" w:line="240" w:lineRule="auto"/>
        <w:rPr>
          <w:b/>
          <w:color w:val="CF543F" w:themeColor="accent2"/>
          <w:sz w:val="24"/>
          <w:szCs w:val="24"/>
          <w:u w:val="single"/>
        </w:rPr>
      </w:pPr>
      <w:r>
        <w:rPr>
          <w:b/>
          <w:color w:val="CF543F" w:themeColor="accent2"/>
          <w:sz w:val="24"/>
          <w:szCs w:val="24"/>
          <w:u w:val="single"/>
        </w:rPr>
        <w:t>End</w:t>
      </w:r>
      <w:r w:rsidRPr="009E6884">
        <w:rPr>
          <w:b/>
          <w:color w:val="CF543F" w:themeColor="accent2"/>
          <w:sz w:val="24"/>
          <w:szCs w:val="24"/>
          <w:u w:val="single"/>
        </w:rPr>
        <w:t xml:space="preserve"> </w:t>
      </w:r>
      <w:r>
        <w:rPr>
          <w:b/>
          <w:color w:val="CF543F" w:themeColor="accent2"/>
          <w:sz w:val="24"/>
          <w:szCs w:val="24"/>
          <w:u w:val="single"/>
        </w:rPr>
        <w:t>8</w:t>
      </w:r>
      <w:r w:rsidRPr="009E6884">
        <w:rPr>
          <w:b/>
          <w:color w:val="CF543F" w:themeColor="accent2"/>
          <w:sz w:val="24"/>
          <w:szCs w:val="24"/>
          <w:u w:val="single"/>
        </w:rPr>
        <w:t>:0</w:t>
      </w:r>
      <w:r>
        <w:rPr>
          <w:b/>
          <w:color w:val="CF543F" w:themeColor="accent2"/>
          <w:sz w:val="24"/>
          <w:szCs w:val="24"/>
          <w:u w:val="single"/>
        </w:rPr>
        <w:t>9</w:t>
      </w:r>
      <w:r w:rsidRPr="009E6884">
        <w:rPr>
          <w:b/>
          <w:color w:val="CF543F" w:themeColor="accent2"/>
          <w:sz w:val="24"/>
          <w:szCs w:val="24"/>
          <w:u w:val="single"/>
        </w:rPr>
        <w:t xml:space="preserve"> PM</w:t>
      </w:r>
    </w:p>
    <w:p w:rsidR="009E6884" w:rsidRDefault="009E6884" w:rsidP="009E6884">
      <w:pPr>
        <w:spacing w:after="0" w:line="240" w:lineRule="auto"/>
        <w:rPr>
          <w:color w:val="CC921A" w:themeColor="accent5" w:themeShade="BF"/>
          <w:sz w:val="24"/>
          <w:szCs w:val="24"/>
        </w:rPr>
      </w:pPr>
    </w:p>
    <w:tbl>
      <w:tblPr>
        <w:tblStyle w:val="MediumGrid3-Accent3"/>
        <w:tblW w:w="10998" w:type="dxa"/>
        <w:tblLook w:val="04A0" w:firstRow="1" w:lastRow="0" w:firstColumn="1" w:lastColumn="0" w:noHBand="0" w:noVBand="1"/>
      </w:tblPr>
      <w:tblGrid>
        <w:gridCol w:w="879"/>
        <w:gridCol w:w="1056"/>
        <w:gridCol w:w="3316"/>
        <w:gridCol w:w="3317"/>
        <w:gridCol w:w="1530"/>
        <w:gridCol w:w="900"/>
      </w:tblGrid>
      <w:tr w:rsidR="009E6884" w:rsidTr="009E6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rPr>
                <w:color w:val="8A843B" w:themeColor="accent3" w:themeShade="BF"/>
                <w:sz w:val="24"/>
                <w:szCs w:val="24"/>
              </w:rPr>
            </w:pPr>
            <w:r>
              <w:rPr>
                <w:color w:val="8A843B" w:themeColor="accent3" w:themeShade="BF"/>
                <w:sz w:val="24"/>
                <w:szCs w:val="24"/>
              </w:rPr>
              <w:t>Item</w:t>
            </w:r>
          </w:p>
        </w:tc>
        <w:tc>
          <w:tcPr>
            <w:tcW w:w="1056"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Date</w:t>
            </w:r>
          </w:p>
        </w:tc>
        <w:tc>
          <w:tcPr>
            <w:tcW w:w="3316"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Action</w:t>
            </w:r>
          </w:p>
        </w:tc>
        <w:tc>
          <w:tcPr>
            <w:tcW w:w="3317"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Resolution</w:t>
            </w:r>
          </w:p>
        </w:tc>
        <w:tc>
          <w:tcPr>
            <w:tcW w:w="1530"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Assigned</w:t>
            </w:r>
          </w:p>
        </w:tc>
        <w:tc>
          <w:tcPr>
            <w:tcW w:w="900"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Status</w:t>
            </w:r>
          </w:p>
        </w:tc>
      </w:tr>
      <w:tr w:rsidR="009E6884"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1</w:t>
            </w:r>
          </w:p>
        </w:tc>
        <w:tc>
          <w:tcPr>
            <w:tcW w:w="1056"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1/21/15</w:t>
            </w:r>
          </w:p>
        </w:tc>
        <w:tc>
          <w:tcPr>
            <w:tcW w:w="3316"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sidRPr="009E6884">
              <w:rPr>
                <w:color w:val="8A843B" w:themeColor="accent3" w:themeShade="BF"/>
                <w:sz w:val="20"/>
                <w:szCs w:val="20"/>
              </w:rPr>
              <w:t>Contact Lights of Logan 1</w:t>
            </w:r>
            <w:r w:rsidRPr="009E6884">
              <w:rPr>
                <w:color w:val="8A843B" w:themeColor="accent3" w:themeShade="BF"/>
                <w:sz w:val="20"/>
                <w:szCs w:val="20"/>
                <w:vertAlign w:val="superscript"/>
              </w:rPr>
              <w:t>st</w:t>
            </w:r>
            <w:r w:rsidRPr="009E6884">
              <w:rPr>
                <w:color w:val="8A843B" w:themeColor="accent3" w:themeShade="BF"/>
                <w:sz w:val="20"/>
                <w:szCs w:val="20"/>
              </w:rPr>
              <w:t xml:space="preserve"> &amp; 3</w:t>
            </w:r>
            <w:r w:rsidRPr="009E6884">
              <w:rPr>
                <w:color w:val="8A843B" w:themeColor="accent3" w:themeShade="BF"/>
                <w:sz w:val="20"/>
                <w:szCs w:val="20"/>
                <w:vertAlign w:val="superscript"/>
              </w:rPr>
              <w:t>rd</w:t>
            </w:r>
            <w:r w:rsidRPr="009E6884">
              <w:rPr>
                <w:color w:val="8A843B" w:themeColor="accent3" w:themeShade="BF"/>
                <w:sz w:val="20"/>
                <w:szCs w:val="20"/>
              </w:rPr>
              <w:t xml:space="preserve"> Place Winners to obtain</w:t>
            </w:r>
            <w:r>
              <w:rPr>
                <w:color w:val="8A843B" w:themeColor="accent3" w:themeShade="BF"/>
                <w:sz w:val="20"/>
                <w:szCs w:val="20"/>
              </w:rPr>
              <w:t xml:space="preserve"> Dec 2014 Electric Bill and distribute winnings</w:t>
            </w:r>
          </w:p>
        </w:tc>
        <w:tc>
          <w:tcPr>
            <w:tcW w:w="3317"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1530" w:type="dxa"/>
          </w:tcPr>
          <w:p w:rsidR="009E6884" w:rsidRPr="009E6884" w:rsidRDefault="000846DF"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Pat Vogel</w:t>
            </w:r>
          </w:p>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900"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sidRPr="009E6884">
              <w:rPr>
                <w:color w:val="8A843B" w:themeColor="accent3" w:themeShade="BF"/>
                <w:sz w:val="20"/>
                <w:szCs w:val="20"/>
              </w:rPr>
              <w:t>Open</w:t>
            </w:r>
          </w:p>
        </w:tc>
      </w:tr>
      <w:tr w:rsidR="009E6884" w:rsidTr="009E6884">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2</w:t>
            </w:r>
          </w:p>
        </w:tc>
        <w:tc>
          <w:tcPr>
            <w:tcW w:w="1056"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1/21/15</w:t>
            </w:r>
          </w:p>
        </w:tc>
        <w:tc>
          <w:tcPr>
            <w:tcW w:w="3316"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Find agreement with Holland and Trainer to determine the actual details.  Determine if trainer arrived for training at the end of the program as expected</w:t>
            </w:r>
          </w:p>
        </w:tc>
        <w:tc>
          <w:tcPr>
            <w:tcW w:w="3317"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c>
          <w:tcPr>
            <w:tcW w:w="1530"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Pat Vogel</w:t>
            </w:r>
          </w:p>
        </w:tc>
        <w:tc>
          <w:tcPr>
            <w:tcW w:w="900" w:type="dxa"/>
          </w:tcPr>
          <w:p w:rsidR="009E6884" w:rsidRPr="009E6884" w:rsidRDefault="000846DF"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9E6884"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3</w:t>
            </w:r>
          </w:p>
        </w:tc>
        <w:tc>
          <w:tcPr>
            <w:tcW w:w="1056" w:type="dxa"/>
          </w:tcPr>
          <w:p w:rsidR="009E6884" w:rsidRPr="009E6884" w:rsidRDefault="000846DF"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1/21/15</w:t>
            </w:r>
          </w:p>
        </w:tc>
        <w:tc>
          <w:tcPr>
            <w:tcW w:w="3316" w:type="dxa"/>
          </w:tcPr>
          <w:p w:rsidR="009E6884" w:rsidRPr="009E6884" w:rsidRDefault="000846DF" w:rsidP="000846DF">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Determine if we can support daycare for our LPNA General &amp; Board meetings – Concerns: Funding, certification, insurance, etc.</w:t>
            </w:r>
          </w:p>
        </w:tc>
        <w:tc>
          <w:tcPr>
            <w:tcW w:w="3317"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1530" w:type="dxa"/>
          </w:tcPr>
          <w:p w:rsidR="009E6884" w:rsidRDefault="000846DF"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Paula Allen</w:t>
            </w:r>
          </w:p>
          <w:p w:rsidR="000846DF" w:rsidRPr="009E6884" w:rsidRDefault="000846DF"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Heidi Miller</w:t>
            </w:r>
          </w:p>
        </w:tc>
        <w:tc>
          <w:tcPr>
            <w:tcW w:w="900" w:type="dxa"/>
          </w:tcPr>
          <w:p w:rsidR="009E6884" w:rsidRPr="009E6884" w:rsidRDefault="000846DF"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9E6884" w:rsidTr="009E6884">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4</w:t>
            </w:r>
          </w:p>
        </w:tc>
        <w:tc>
          <w:tcPr>
            <w:tcW w:w="1056"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c>
          <w:tcPr>
            <w:tcW w:w="3316"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c>
          <w:tcPr>
            <w:tcW w:w="3317"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c>
          <w:tcPr>
            <w:tcW w:w="1530"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c>
          <w:tcPr>
            <w:tcW w:w="900" w:type="dxa"/>
          </w:tcPr>
          <w:p w:rsidR="009E6884" w:rsidRPr="009E6884" w:rsidRDefault="009E6884"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r>
      <w:tr w:rsidR="009E6884"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5</w:t>
            </w:r>
          </w:p>
        </w:tc>
        <w:tc>
          <w:tcPr>
            <w:tcW w:w="1056"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3316"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3317"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1530"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900"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r>
    </w:tbl>
    <w:p w:rsidR="009E6884" w:rsidRPr="009E6884" w:rsidRDefault="009E6884" w:rsidP="009E6884">
      <w:pPr>
        <w:spacing w:after="0" w:line="240" w:lineRule="auto"/>
        <w:rPr>
          <w:color w:val="8A843B" w:themeColor="accent3" w:themeShade="BF"/>
          <w:sz w:val="24"/>
          <w:szCs w:val="24"/>
        </w:rPr>
      </w:pPr>
    </w:p>
    <w:sectPr w:rsidR="009E6884" w:rsidRPr="009E6884" w:rsidSect="009E68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4348"/>
    <w:multiLevelType w:val="hybridMultilevel"/>
    <w:tmpl w:val="E512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37847"/>
    <w:multiLevelType w:val="hybridMultilevel"/>
    <w:tmpl w:val="96A0E3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84"/>
    <w:rsid w:val="000846DF"/>
    <w:rsid w:val="000E4DC3"/>
    <w:rsid w:val="00424E1E"/>
    <w:rsid w:val="004D542F"/>
    <w:rsid w:val="0076577D"/>
    <w:rsid w:val="009E6884"/>
    <w:rsid w:val="00AB55DD"/>
    <w:rsid w:val="00B83EFA"/>
    <w:rsid w:val="00BF71C6"/>
    <w:rsid w:val="00F3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01B87-7A09-44BC-B4B9-FB5C24D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46DF"/>
    <w:pPr>
      <w:spacing w:before="150" w:after="100" w:afterAutospacing="1" w:line="300" w:lineRule="atLeast"/>
      <w:ind w:right="150"/>
      <w:outlineLvl w:val="0"/>
    </w:pPr>
    <w:rPr>
      <w:rFonts w:ascii="Verdana" w:eastAsia="Times New Roman" w:hAnsi="Verdana" w:cs="Times New Roman"/>
      <w:b/>
      <w:bCs/>
      <w:color w:val="5186C5"/>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84"/>
    <w:pPr>
      <w:ind w:left="720"/>
      <w:contextualSpacing/>
    </w:pPr>
  </w:style>
  <w:style w:type="character" w:styleId="Hyperlink">
    <w:name w:val="Hyperlink"/>
    <w:basedOn w:val="DefaultParagraphFont"/>
    <w:uiPriority w:val="99"/>
    <w:unhideWhenUsed/>
    <w:rsid w:val="009E6884"/>
    <w:rPr>
      <w:color w:val="CCCC00" w:themeColor="hyperlink"/>
      <w:u w:val="single"/>
    </w:rPr>
  </w:style>
  <w:style w:type="table" w:styleId="TableGrid">
    <w:name w:val="Table Grid"/>
    <w:basedOn w:val="TableNormal"/>
    <w:uiPriority w:val="59"/>
    <w:rsid w:val="009E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E6884"/>
    <w:pPr>
      <w:spacing w:after="0" w:line="240" w:lineRule="auto"/>
    </w:pPr>
    <w:rPr>
      <w:color w:val="CC921A" w:themeColor="accent5" w:themeShade="BF"/>
    </w:rPr>
    <w:tblPr>
      <w:tblStyleRowBandSize w:val="1"/>
      <w:tblStyleColBandSize w:val="1"/>
      <w:tblBorders>
        <w:top w:val="single" w:sz="8" w:space="0" w:color="E8B54D" w:themeColor="accent5"/>
        <w:bottom w:val="single" w:sz="8" w:space="0" w:color="E8B54D" w:themeColor="accent5"/>
      </w:tblBorders>
    </w:tblPr>
    <w:tblStylePr w:type="fir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la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CD3" w:themeFill="accent5" w:themeFillTint="3F"/>
      </w:tcPr>
    </w:tblStylePr>
    <w:tblStylePr w:type="band1Horz">
      <w:tblPr/>
      <w:tcPr>
        <w:tcBorders>
          <w:left w:val="nil"/>
          <w:right w:val="nil"/>
          <w:insideH w:val="nil"/>
          <w:insideV w:val="nil"/>
        </w:tcBorders>
        <w:shd w:val="clear" w:color="auto" w:fill="F9ECD3" w:themeFill="accent5" w:themeFillTint="3F"/>
      </w:tcPr>
    </w:tblStylePr>
  </w:style>
  <w:style w:type="table" w:styleId="MediumGrid3-Accent3">
    <w:name w:val="Medium Grid 3 Accent 3"/>
    <w:basedOn w:val="TableNormal"/>
    <w:uiPriority w:val="69"/>
    <w:rsid w:val="009E68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character" w:customStyle="1" w:styleId="Heading1Char">
    <w:name w:val="Heading 1 Char"/>
    <w:basedOn w:val="DefaultParagraphFont"/>
    <w:link w:val="Heading1"/>
    <w:uiPriority w:val="9"/>
    <w:rsid w:val="000846DF"/>
    <w:rPr>
      <w:rFonts w:ascii="Verdana" w:eastAsia="Times New Roman" w:hAnsi="Verdana" w:cs="Times New Roman"/>
      <w:b/>
      <w:bCs/>
      <w:color w:val="5186C5"/>
      <w:kern w:val="36"/>
      <w:sz w:val="30"/>
      <w:szCs w:val="30"/>
    </w:rPr>
  </w:style>
  <w:style w:type="paragraph" w:styleId="NormalWeb">
    <w:name w:val="Normal (Web)"/>
    <w:basedOn w:val="Normal"/>
    <w:uiPriority w:val="99"/>
    <w:semiHidden/>
    <w:unhideWhenUsed/>
    <w:rsid w:val="00084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540">
      <w:bodyDiv w:val="1"/>
      <w:marLeft w:val="0"/>
      <w:marRight w:val="0"/>
      <w:marTop w:val="0"/>
      <w:marBottom w:val="0"/>
      <w:divBdr>
        <w:top w:val="none" w:sz="0" w:space="0" w:color="auto"/>
        <w:left w:val="none" w:sz="0" w:space="0" w:color="auto"/>
        <w:bottom w:val="none" w:sz="0" w:space="0" w:color="auto"/>
        <w:right w:val="none" w:sz="0" w:space="0" w:color="auto"/>
      </w:divBdr>
      <w:divsChild>
        <w:div w:id="151106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blooms.org/workshop_signup_B.php" TargetMode="External"/><Relationship Id="rId13" Type="http://schemas.openxmlformats.org/officeDocument/2006/relationships/hyperlink" Target="http://www.minneapolismn.gov/ncr/programs/cpp/WCMS1P-095810" TargetMode="External"/><Relationship Id="rId3" Type="http://schemas.openxmlformats.org/officeDocument/2006/relationships/styles" Target="styles.xml"/><Relationship Id="rId7" Type="http://schemas.openxmlformats.org/officeDocument/2006/relationships/hyperlink" Target="http://www.crochetcoralreef.org" TargetMode="External"/><Relationship Id="rId12" Type="http://schemas.openxmlformats.org/officeDocument/2006/relationships/hyperlink" Target="http://fareforall.org/sign-up-for-site-remind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deedbrewing.com/brewery/tap-room/" TargetMode="External"/><Relationship Id="rId11" Type="http://schemas.openxmlformats.org/officeDocument/2006/relationships/hyperlink" Target="http://farefora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larartsbuilding.com/" TargetMode="External"/><Relationship Id="rId4" Type="http://schemas.openxmlformats.org/officeDocument/2006/relationships/settings" Target="settings.xml"/><Relationship Id="rId9" Type="http://schemas.openxmlformats.org/officeDocument/2006/relationships/hyperlink" Target="http://www.chowgirls.net/solar-art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D741-746D-4CB2-A47B-BBDEA1A6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Elavon</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Kozicky</dc:creator>
  <cp:lastModifiedBy>User</cp:lastModifiedBy>
  <cp:revision>2</cp:revision>
  <dcterms:created xsi:type="dcterms:W3CDTF">2015-03-06T14:17:00Z</dcterms:created>
  <dcterms:modified xsi:type="dcterms:W3CDTF">2015-03-06T14:17:00Z</dcterms:modified>
</cp:coreProperties>
</file>